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AB144" w14:textId="47D6ACAF" w:rsidR="00A6019D" w:rsidRPr="008F077F" w:rsidRDefault="00A6019D" w:rsidP="002577DC">
      <w:pPr>
        <w:spacing w:after="120" w:line="276" w:lineRule="auto"/>
        <w:rPr>
          <w:i/>
          <w:iCs/>
          <w:sz w:val="28"/>
          <w:szCs w:val="28"/>
        </w:rPr>
      </w:pPr>
      <w:bookmarkStart w:id="0" w:name="_GoBack"/>
      <w:bookmarkEnd w:id="0"/>
      <w:r w:rsidRPr="008F077F">
        <w:rPr>
          <w:i/>
          <w:iCs/>
          <w:sz w:val="28"/>
          <w:szCs w:val="28"/>
        </w:rPr>
        <w:t>Hans-Walter Schmuhl</w:t>
      </w:r>
    </w:p>
    <w:p w14:paraId="426C1CC1" w14:textId="63B5D8D7" w:rsidR="009A51A6" w:rsidRPr="008F077F" w:rsidRDefault="00AD4080" w:rsidP="002577DC">
      <w:pPr>
        <w:spacing w:after="120" w:line="276" w:lineRule="auto"/>
        <w:rPr>
          <w:b/>
          <w:bCs/>
          <w:sz w:val="28"/>
          <w:szCs w:val="28"/>
        </w:rPr>
      </w:pPr>
      <w:r w:rsidRPr="008F077F">
        <w:rPr>
          <w:b/>
          <w:bCs/>
          <w:sz w:val="28"/>
          <w:szCs w:val="28"/>
        </w:rPr>
        <w:t>Die Studie „</w:t>
      </w:r>
      <w:r w:rsidR="00801FAC" w:rsidRPr="008F077F">
        <w:rPr>
          <w:b/>
          <w:bCs/>
          <w:sz w:val="28"/>
          <w:szCs w:val="28"/>
        </w:rPr>
        <w:t>Kur oder Verschickung? Die Kinderkuren der DAK zwischen Anspruch und Wirklichkeit</w:t>
      </w:r>
      <w:r w:rsidRPr="008F077F">
        <w:rPr>
          <w:b/>
          <w:bCs/>
          <w:sz w:val="28"/>
          <w:szCs w:val="28"/>
        </w:rPr>
        <w:t>“ – wie geht es weiter?</w:t>
      </w:r>
    </w:p>
    <w:p w14:paraId="498A6E11" w14:textId="3CA022CA" w:rsidR="00801FAC" w:rsidRPr="008F077F" w:rsidRDefault="00801FAC" w:rsidP="002577DC">
      <w:pPr>
        <w:spacing w:after="120" w:line="276" w:lineRule="auto"/>
        <w:rPr>
          <w:sz w:val="28"/>
          <w:szCs w:val="28"/>
        </w:rPr>
      </w:pPr>
      <w:r w:rsidRPr="008F077F">
        <w:rPr>
          <w:sz w:val="28"/>
          <w:szCs w:val="28"/>
        </w:rPr>
        <w:t>In einer gemeinsamen Stellungnahme zu den Berichten früherer Verschickungskinder über ihre leidvollen Erfahrungen in Einrichtungen der DAK haben sich der Vorstand und der Verwaltungsrat der DAK-Gesundheit</w:t>
      </w:r>
      <w:r w:rsidR="006B023C" w:rsidRPr="008F077F">
        <w:rPr>
          <w:sz w:val="28"/>
          <w:szCs w:val="28"/>
        </w:rPr>
        <w:t xml:space="preserve"> </w:t>
      </w:r>
      <w:r w:rsidRPr="008F077F">
        <w:rPr>
          <w:sz w:val="28"/>
          <w:szCs w:val="28"/>
        </w:rPr>
        <w:t>am 30. November 2020 zu ihrer Verantwortung bekannt. Konkret wurde in diesem Papier angekündigt, die Vorgänge historisch untersuchen zu lassen.</w:t>
      </w:r>
      <w:r w:rsidR="007B07F7" w:rsidRPr="008F077F">
        <w:rPr>
          <w:sz w:val="28"/>
          <w:szCs w:val="28"/>
        </w:rPr>
        <w:t xml:space="preserve"> </w:t>
      </w:r>
      <w:r w:rsidRPr="008F077F">
        <w:rPr>
          <w:sz w:val="28"/>
          <w:szCs w:val="28"/>
        </w:rPr>
        <w:t>Mit der Durchführung diese</w:t>
      </w:r>
      <w:r w:rsidR="007B07F7" w:rsidRPr="008F077F">
        <w:rPr>
          <w:sz w:val="28"/>
          <w:szCs w:val="28"/>
        </w:rPr>
        <w:t>s Forschungsprojekts</w:t>
      </w:r>
      <w:r w:rsidRPr="008F077F">
        <w:rPr>
          <w:sz w:val="28"/>
          <w:szCs w:val="28"/>
        </w:rPr>
        <w:t xml:space="preserve"> wurde ich beauftragt</w:t>
      </w:r>
      <w:r w:rsidR="00AD4080" w:rsidRPr="008F077F">
        <w:rPr>
          <w:sz w:val="28"/>
          <w:szCs w:val="28"/>
        </w:rPr>
        <w:t xml:space="preserve">. </w:t>
      </w:r>
      <w:r w:rsidRPr="008F077F">
        <w:rPr>
          <w:sz w:val="28"/>
          <w:szCs w:val="28"/>
        </w:rPr>
        <w:t xml:space="preserve">Seit 2009 </w:t>
      </w:r>
      <w:r w:rsidR="006B023C" w:rsidRPr="008F077F">
        <w:rPr>
          <w:sz w:val="28"/>
          <w:szCs w:val="28"/>
        </w:rPr>
        <w:t xml:space="preserve">war ich an einer Reihe von </w:t>
      </w:r>
      <w:r w:rsidRPr="008F077F">
        <w:rPr>
          <w:sz w:val="28"/>
          <w:szCs w:val="28"/>
        </w:rPr>
        <w:t xml:space="preserve">Studien zu Einrichtungen der Fürsorgeerziehung, der Kinder- und Jugendpsychiatrie sowie insbesondere der Behindertenhilfe </w:t>
      </w:r>
      <w:r w:rsidR="006B023C" w:rsidRPr="008F077F">
        <w:rPr>
          <w:sz w:val="28"/>
          <w:szCs w:val="28"/>
        </w:rPr>
        <w:t xml:space="preserve">in der Bundesrepublik Deutschland beteiligt – mit dem </w:t>
      </w:r>
      <w:r w:rsidRPr="008F077F">
        <w:rPr>
          <w:sz w:val="28"/>
          <w:szCs w:val="28"/>
        </w:rPr>
        <w:t>Ergebnis</w:t>
      </w:r>
      <w:r w:rsidR="006B023C" w:rsidRPr="008F077F">
        <w:rPr>
          <w:sz w:val="28"/>
          <w:szCs w:val="28"/>
        </w:rPr>
        <w:t>, dass sich i</w:t>
      </w:r>
      <w:r w:rsidRPr="008F077F">
        <w:rPr>
          <w:sz w:val="28"/>
          <w:szCs w:val="28"/>
        </w:rPr>
        <w:t>n allen</w:t>
      </w:r>
      <w:r w:rsidR="006B023C" w:rsidRPr="008F077F">
        <w:rPr>
          <w:sz w:val="28"/>
          <w:szCs w:val="28"/>
        </w:rPr>
        <w:t xml:space="preserve"> </w:t>
      </w:r>
      <w:r w:rsidRPr="008F077F">
        <w:rPr>
          <w:sz w:val="28"/>
          <w:szCs w:val="28"/>
        </w:rPr>
        <w:t>untersuchten Einrichtungen eine Subkultur der Gewalt feststellen</w:t>
      </w:r>
      <w:r w:rsidR="006B023C" w:rsidRPr="008F077F">
        <w:rPr>
          <w:sz w:val="28"/>
          <w:szCs w:val="28"/>
        </w:rPr>
        <w:t xml:space="preserve"> lässt</w:t>
      </w:r>
      <w:r w:rsidRPr="008F077F">
        <w:rPr>
          <w:sz w:val="28"/>
          <w:szCs w:val="28"/>
        </w:rPr>
        <w:t>, die</w:t>
      </w:r>
      <w:r w:rsidR="006B023C" w:rsidRPr="008F077F">
        <w:rPr>
          <w:sz w:val="28"/>
          <w:szCs w:val="28"/>
        </w:rPr>
        <w:t xml:space="preserve"> teilweise bis in die 1990er Jahre hinein nachwirkte. Seit dem Beginn der öffentlichen Berichterstattung über Missstände in den Kinderkurheimen wird in Fachkreisen über die Frage diskutiert, ob sich die Befunde zu anderen Heimformen auf diese Kinderkurheime übertragen lassen.</w:t>
      </w:r>
      <w:r w:rsidR="00724B6E" w:rsidRPr="008F077F">
        <w:rPr>
          <w:sz w:val="28"/>
          <w:szCs w:val="28"/>
        </w:rPr>
        <w:t xml:space="preserve"> Insofern war mir der Auftrag der DAK-Gesundheit auch aus wissenschaftlichem Interesse hoch willkommen</w:t>
      </w:r>
      <w:r w:rsidR="00516ACE" w:rsidRPr="008F077F">
        <w:rPr>
          <w:sz w:val="28"/>
          <w:szCs w:val="28"/>
        </w:rPr>
        <w:t>, gleichsam als Fortsetzung und Erweiterung meiner bisherigen Forschungen.</w:t>
      </w:r>
    </w:p>
    <w:p w14:paraId="5EAD659B" w14:textId="3C600792" w:rsidR="00724B6E" w:rsidRPr="008F077F" w:rsidRDefault="006B023C" w:rsidP="002577DC">
      <w:pPr>
        <w:spacing w:after="120" w:line="276" w:lineRule="auto"/>
        <w:rPr>
          <w:sz w:val="28"/>
          <w:szCs w:val="28"/>
        </w:rPr>
      </w:pPr>
      <w:r w:rsidRPr="008F077F">
        <w:rPr>
          <w:sz w:val="28"/>
          <w:szCs w:val="28"/>
        </w:rPr>
        <w:t xml:space="preserve">   </w:t>
      </w:r>
      <w:r w:rsidR="00724B6E" w:rsidRPr="008F077F">
        <w:rPr>
          <w:sz w:val="28"/>
          <w:szCs w:val="28"/>
        </w:rPr>
        <w:t xml:space="preserve">Das Projekt startete Ende 2021 und wurde im Januar </w:t>
      </w:r>
      <w:r w:rsidR="00AD4080" w:rsidRPr="008F077F">
        <w:rPr>
          <w:sz w:val="28"/>
          <w:szCs w:val="28"/>
        </w:rPr>
        <w:t>dieses Jahres</w:t>
      </w:r>
      <w:r w:rsidR="00724B6E" w:rsidRPr="008F077F">
        <w:rPr>
          <w:sz w:val="28"/>
          <w:szCs w:val="28"/>
        </w:rPr>
        <w:t xml:space="preserve"> abgeschlossen. </w:t>
      </w:r>
      <w:r w:rsidR="00AD4080" w:rsidRPr="008F077F">
        <w:rPr>
          <w:sz w:val="28"/>
          <w:szCs w:val="28"/>
        </w:rPr>
        <w:t xml:space="preserve">Am 26. April wurde die Studie „Kur oder Verschickung? Die Kinderkuren der DAK zwischen Anspruch und Wirklichkeit“ der Öffentlichkeit vorgestellt. </w:t>
      </w:r>
      <w:r w:rsidR="00724B6E" w:rsidRPr="008F077F">
        <w:rPr>
          <w:sz w:val="28"/>
          <w:szCs w:val="28"/>
        </w:rPr>
        <w:t xml:space="preserve">Ziel </w:t>
      </w:r>
      <w:r w:rsidR="00AD4080" w:rsidRPr="008F077F">
        <w:rPr>
          <w:sz w:val="28"/>
          <w:szCs w:val="28"/>
        </w:rPr>
        <w:t xml:space="preserve">des Forschungsprojekts </w:t>
      </w:r>
      <w:r w:rsidR="00724B6E" w:rsidRPr="008F077F">
        <w:rPr>
          <w:sz w:val="28"/>
          <w:szCs w:val="28"/>
        </w:rPr>
        <w:t xml:space="preserve">war es, </w:t>
      </w:r>
      <w:r w:rsidR="00724B6E" w:rsidRPr="008F077F">
        <w:rPr>
          <w:i/>
          <w:iCs/>
          <w:sz w:val="28"/>
          <w:szCs w:val="28"/>
        </w:rPr>
        <w:t>erstens</w:t>
      </w:r>
      <w:r w:rsidR="00724B6E" w:rsidRPr="008F077F">
        <w:rPr>
          <w:sz w:val="28"/>
          <w:szCs w:val="28"/>
        </w:rPr>
        <w:t>, die quantitative</w:t>
      </w:r>
      <w:r w:rsidRPr="008F077F">
        <w:rPr>
          <w:sz w:val="28"/>
          <w:szCs w:val="28"/>
        </w:rPr>
        <w:t>n</w:t>
      </w:r>
      <w:r w:rsidR="00724B6E" w:rsidRPr="008F077F">
        <w:rPr>
          <w:sz w:val="28"/>
          <w:szCs w:val="28"/>
        </w:rPr>
        <w:t xml:space="preserve"> Dimension</w:t>
      </w:r>
      <w:r w:rsidRPr="008F077F">
        <w:rPr>
          <w:sz w:val="28"/>
          <w:szCs w:val="28"/>
        </w:rPr>
        <w:t>en</w:t>
      </w:r>
      <w:r w:rsidR="00E05215" w:rsidRPr="008F077F">
        <w:rPr>
          <w:sz w:val="28"/>
          <w:szCs w:val="28"/>
        </w:rPr>
        <w:t xml:space="preserve"> und</w:t>
      </w:r>
      <w:r w:rsidR="00724B6E" w:rsidRPr="008F077F">
        <w:rPr>
          <w:sz w:val="28"/>
          <w:szCs w:val="28"/>
        </w:rPr>
        <w:t xml:space="preserve"> die organisatorischen Abläufe</w:t>
      </w:r>
      <w:r w:rsidR="00E05215" w:rsidRPr="008F077F">
        <w:rPr>
          <w:sz w:val="28"/>
          <w:szCs w:val="28"/>
        </w:rPr>
        <w:t xml:space="preserve"> der von der DAK durchgeführten oder bezuschussten Kinderkuren und das </w:t>
      </w:r>
      <w:r w:rsidR="001A032D" w:rsidRPr="008F077F">
        <w:rPr>
          <w:sz w:val="28"/>
          <w:szCs w:val="28"/>
        </w:rPr>
        <w:t xml:space="preserve">ihnen </w:t>
      </w:r>
      <w:r w:rsidR="00E05215" w:rsidRPr="008F077F">
        <w:rPr>
          <w:sz w:val="28"/>
          <w:szCs w:val="28"/>
        </w:rPr>
        <w:t xml:space="preserve">zugrunde liegende Kurkonzept herauszuarbeiten, </w:t>
      </w:r>
      <w:r w:rsidR="00E05215" w:rsidRPr="008F077F">
        <w:rPr>
          <w:i/>
          <w:iCs/>
          <w:sz w:val="28"/>
          <w:szCs w:val="28"/>
        </w:rPr>
        <w:t>zweitens</w:t>
      </w:r>
      <w:r w:rsidR="00E05215" w:rsidRPr="008F077F">
        <w:rPr>
          <w:sz w:val="28"/>
          <w:szCs w:val="28"/>
        </w:rPr>
        <w:t>, den Alltag, auch die alltägliche Gewalt in den Kinderkurheimen</w:t>
      </w:r>
      <w:r w:rsidR="00AD4080" w:rsidRPr="008F077F">
        <w:rPr>
          <w:sz w:val="28"/>
          <w:szCs w:val="28"/>
        </w:rPr>
        <w:t>,</w:t>
      </w:r>
      <w:r w:rsidR="00E05215" w:rsidRPr="008F077F">
        <w:rPr>
          <w:sz w:val="28"/>
          <w:szCs w:val="28"/>
        </w:rPr>
        <w:t xml:space="preserve"> zu rekonstruieren und </w:t>
      </w:r>
      <w:r w:rsidR="00E05215" w:rsidRPr="008F077F">
        <w:rPr>
          <w:i/>
          <w:iCs/>
          <w:sz w:val="28"/>
          <w:szCs w:val="28"/>
        </w:rPr>
        <w:t>drittens</w:t>
      </w:r>
      <w:r w:rsidR="00E05215" w:rsidRPr="008F077F">
        <w:rPr>
          <w:sz w:val="28"/>
          <w:szCs w:val="28"/>
        </w:rPr>
        <w:t xml:space="preserve"> die Faktoren zu identifizieren, die Gewalt ermöglichten, bedingten und begünstigten.</w:t>
      </w:r>
    </w:p>
    <w:p w14:paraId="3D1FC692" w14:textId="44DDD005" w:rsidR="00E05215" w:rsidRPr="008F077F" w:rsidRDefault="00857354" w:rsidP="002577DC">
      <w:pPr>
        <w:spacing w:after="120" w:line="276" w:lineRule="auto"/>
        <w:rPr>
          <w:sz w:val="28"/>
          <w:szCs w:val="28"/>
        </w:rPr>
      </w:pPr>
      <w:r w:rsidRPr="008F077F">
        <w:rPr>
          <w:sz w:val="28"/>
          <w:szCs w:val="28"/>
        </w:rPr>
        <w:t xml:space="preserve">   </w:t>
      </w:r>
      <w:r w:rsidR="00E05215" w:rsidRPr="008F077F">
        <w:rPr>
          <w:sz w:val="28"/>
          <w:szCs w:val="28"/>
        </w:rPr>
        <w:t xml:space="preserve">Welche Quellen standen zur Verfügung? </w:t>
      </w:r>
      <w:r w:rsidR="001A032D" w:rsidRPr="008F077F">
        <w:rPr>
          <w:sz w:val="28"/>
          <w:szCs w:val="28"/>
        </w:rPr>
        <w:t xml:space="preserve">Das Grundgerüst bilden, wie in den meisten geschichtswissenschaftlichen Arbeiten, die </w:t>
      </w:r>
      <w:r w:rsidR="001A032D" w:rsidRPr="008F077F">
        <w:rPr>
          <w:i/>
          <w:iCs/>
          <w:sz w:val="28"/>
          <w:szCs w:val="28"/>
        </w:rPr>
        <w:t>Schriftquellen</w:t>
      </w:r>
      <w:r w:rsidR="001A032D" w:rsidRPr="008F077F">
        <w:rPr>
          <w:sz w:val="28"/>
          <w:szCs w:val="28"/>
        </w:rPr>
        <w:t>. Maßgeblich ist in diesem Fall das Zentralarchiv in der Hauptverwaltung der DAK-Gesundheit in Hamburg. Hier finden sich interessante</w:t>
      </w:r>
      <w:r w:rsidR="00E05215" w:rsidRPr="008F077F">
        <w:rPr>
          <w:sz w:val="28"/>
          <w:szCs w:val="28"/>
        </w:rPr>
        <w:t xml:space="preserve"> </w:t>
      </w:r>
      <w:r w:rsidR="00E05215" w:rsidRPr="008F077F">
        <w:rPr>
          <w:i/>
          <w:iCs/>
          <w:sz w:val="28"/>
          <w:szCs w:val="28"/>
        </w:rPr>
        <w:t>gedruckt</w:t>
      </w:r>
      <w:r w:rsidR="001A032D" w:rsidRPr="008F077F">
        <w:rPr>
          <w:i/>
          <w:iCs/>
          <w:sz w:val="28"/>
          <w:szCs w:val="28"/>
        </w:rPr>
        <w:t>e</w:t>
      </w:r>
      <w:r w:rsidR="001A032D" w:rsidRPr="008F077F">
        <w:rPr>
          <w:sz w:val="28"/>
          <w:szCs w:val="28"/>
        </w:rPr>
        <w:t xml:space="preserve"> Quellen, wie etwa die</w:t>
      </w:r>
      <w:r w:rsidR="00E05215" w:rsidRPr="008F077F">
        <w:rPr>
          <w:sz w:val="28"/>
          <w:szCs w:val="28"/>
        </w:rPr>
        <w:t xml:space="preserve"> Jahresberichte und Mitteilungen der DAK</w:t>
      </w:r>
      <w:r w:rsidR="001A032D" w:rsidRPr="008F077F">
        <w:rPr>
          <w:sz w:val="28"/>
          <w:szCs w:val="28"/>
        </w:rPr>
        <w:t xml:space="preserve">, aber auch – weniger umfangreich – </w:t>
      </w:r>
      <w:r w:rsidR="00E05215" w:rsidRPr="008F077F">
        <w:rPr>
          <w:i/>
          <w:iCs/>
          <w:sz w:val="28"/>
          <w:szCs w:val="28"/>
        </w:rPr>
        <w:t>ungedruckt</w:t>
      </w:r>
      <w:r w:rsidR="001A032D" w:rsidRPr="008F077F">
        <w:rPr>
          <w:sz w:val="28"/>
          <w:szCs w:val="28"/>
        </w:rPr>
        <w:t>e Quellen, vor allem</w:t>
      </w:r>
      <w:r w:rsidR="00E05215" w:rsidRPr="008F077F">
        <w:rPr>
          <w:sz w:val="28"/>
          <w:szCs w:val="28"/>
        </w:rPr>
        <w:t xml:space="preserve"> Reste von Sachakten </w:t>
      </w:r>
      <w:r w:rsidR="001A032D" w:rsidRPr="008F077F">
        <w:rPr>
          <w:sz w:val="28"/>
          <w:szCs w:val="28"/>
        </w:rPr>
        <w:t xml:space="preserve">zur Baugeschichte einzelner Kinderkurheime </w:t>
      </w:r>
      <w:proofErr w:type="spellStart"/>
      <w:r w:rsidR="001A032D" w:rsidRPr="008F077F">
        <w:rPr>
          <w:sz w:val="28"/>
          <w:szCs w:val="28"/>
        </w:rPr>
        <w:t>u.ä.</w:t>
      </w:r>
      <w:proofErr w:type="spellEnd"/>
      <w:r w:rsidR="001A032D" w:rsidRPr="008F077F">
        <w:rPr>
          <w:sz w:val="28"/>
          <w:szCs w:val="28"/>
        </w:rPr>
        <w:t xml:space="preserve"> Es ist ausdrücklich hervorzuheben, dass keine</w:t>
      </w:r>
      <w:r w:rsidR="00E05215" w:rsidRPr="008F077F">
        <w:rPr>
          <w:sz w:val="28"/>
          <w:szCs w:val="28"/>
        </w:rPr>
        <w:t xml:space="preserve"> Fallakten</w:t>
      </w:r>
      <w:r w:rsidR="001A032D" w:rsidRPr="008F077F">
        <w:rPr>
          <w:sz w:val="28"/>
          <w:szCs w:val="28"/>
        </w:rPr>
        <w:t xml:space="preserve"> überliefert sind – diese wurden nach Ablauf </w:t>
      </w:r>
      <w:r w:rsidR="001A032D" w:rsidRPr="008F077F">
        <w:rPr>
          <w:sz w:val="28"/>
          <w:szCs w:val="28"/>
        </w:rPr>
        <w:lastRenderedPageBreak/>
        <w:t xml:space="preserve">der gesetzlichen Aufbewahrungsfristen vernichtet. Dies ist aus wissenschaftlicher Sicht bedauerlich, da in den Fallakten z.B. etwaige Beschwerden von Eltern abgeheftet wurden und somit der Forschung verloren gegangen sind. </w:t>
      </w:r>
      <w:r w:rsidR="008233C3" w:rsidRPr="008F077F">
        <w:rPr>
          <w:sz w:val="28"/>
          <w:szCs w:val="28"/>
        </w:rPr>
        <w:t xml:space="preserve">Allgemein gilt, dass der </w:t>
      </w:r>
      <w:r w:rsidR="008233C3" w:rsidRPr="008F077F">
        <w:rPr>
          <w:i/>
          <w:iCs/>
          <w:sz w:val="28"/>
          <w:szCs w:val="28"/>
        </w:rPr>
        <w:t>Alltag</w:t>
      </w:r>
      <w:r w:rsidR="008233C3" w:rsidRPr="008F077F">
        <w:rPr>
          <w:sz w:val="28"/>
          <w:szCs w:val="28"/>
        </w:rPr>
        <w:t xml:space="preserve">, das, was sich in den Kurheimen alle Tage ereignete, in den Schriftquellen so gut wie keinen Niederschlag findet. Um der möglichen alltäglichen Gewalt auf die Spur zu kommen, war es daher unumgänglich, methodisch reflektierte Interviews mit Menschen zu führen, die als Kind über die DAK in ein Kurheim verschickt worden sind. Bei der Vermittlung von Interviewpartnerinnen und -partnern haben die Initiative Verschickungskinder und der Verein </w:t>
      </w:r>
      <w:r w:rsidR="00F87001" w:rsidRPr="008F077F">
        <w:rPr>
          <w:sz w:val="28"/>
          <w:szCs w:val="28"/>
        </w:rPr>
        <w:t xml:space="preserve">zur </w:t>
      </w:r>
      <w:r w:rsidR="008233C3" w:rsidRPr="008F077F">
        <w:rPr>
          <w:sz w:val="28"/>
          <w:szCs w:val="28"/>
        </w:rPr>
        <w:t xml:space="preserve">Aufarbeitung und Erforschung </w:t>
      </w:r>
      <w:r w:rsidR="00F87001" w:rsidRPr="008F077F">
        <w:rPr>
          <w:sz w:val="28"/>
          <w:szCs w:val="28"/>
        </w:rPr>
        <w:t xml:space="preserve">von </w:t>
      </w:r>
      <w:r w:rsidR="008233C3" w:rsidRPr="008F077F">
        <w:rPr>
          <w:sz w:val="28"/>
          <w:szCs w:val="28"/>
        </w:rPr>
        <w:t xml:space="preserve">Kinderverschickungen e.V. </w:t>
      </w:r>
      <w:r w:rsidR="00AD4080" w:rsidRPr="008F077F">
        <w:rPr>
          <w:sz w:val="28"/>
          <w:szCs w:val="28"/>
        </w:rPr>
        <w:t xml:space="preserve">sehr </w:t>
      </w:r>
      <w:r w:rsidR="008233C3" w:rsidRPr="008F077F">
        <w:rPr>
          <w:sz w:val="28"/>
          <w:szCs w:val="28"/>
        </w:rPr>
        <w:t xml:space="preserve">geholfen – </w:t>
      </w:r>
      <w:r w:rsidR="00516ACE" w:rsidRPr="008F077F">
        <w:rPr>
          <w:sz w:val="28"/>
          <w:szCs w:val="28"/>
        </w:rPr>
        <w:t>ohne</w:t>
      </w:r>
      <w:r w:rsidR="008233C3" w:rsidRPr="008F077F">
        <w:rPr>
          <w:sz w:val="28"/>
          <w:szCs w:val="28"/>
        </w:rPr>
        <w:t xml:space="preserve"> diese tatkräftige Unterstützung</w:t>
      </w:r>
      <w:r w:rsidR="00516ACE" w:rsidRPr="008F077F">
        <w:rPr>
          <w:sz w:val="28"/>
          <w:szCs w:val="28"/>
        </w:rPr>
        <w:t xml:space="preserve"> wäre</w:t>
      </w:r>
      <w:r w:rsidR="008233C3" w:rsidRPr="008F077F">
        <w:rPr>
          <w:sz w:val="28"/>
          <w:szCs w:val="28"/>
        </w:rPr>
        <w:t xml:space="preserve"> eine Studie in diesem Forschungsdesign nicht möglich gewesen. Aus meiner Sicht ist die Kooperation mit den Betroffenen – durchaus auch im Sinne einer </w:t>
      </w:r>
      <w:proofErr w:type="spellStart"/>
      <w:r w:rsidR="008233C3" w:rsidRPr="008F077F">
        <w:rPr>
          <w:i/>
          <w:iCs/>
          <w:sz w:val="28"/>
          <w:szCs w:val="28"/>
        </w:rPr>
        <w:t>citizen</w:t>
      </w:r>
      <w:proofErr w:type="spellEnd"/>
      <w:r w:rsidR="008233C3" w:rsidRPr="008F077F">
        <w:rPr>
          <w:i/>
          <w:iCs/>
          <w:sz w:val="28"/>
          <w:szCs w:val="28"/>
        </w:rPr>
        <w:t xml:space="preserve"> </w:t>
      </w:r>
      <w:proofErr w:type="spellStart"/>
      <w:r w:rsidR="008233C3" w:rsidRPr="008F077F">
        <w:rPr>
          <w:i/>
          <w:iCs/>
          <w:sz w:val="28"/>
          <w:szCs w:val="28"/>
        </w:rPr>
        <w:t>science</w:t>
      </w:r>
      <w:proofErr w:type="spellEnd"/>
      <w:r w:rsidR="008233C3" w:rsidRPr="008F077F">
        <w:rPr>
          <w:sz w:val="28"/>
          <w:szCs w:val="28"/>
        </w:rPr>
        <w:t xml:space="preserve"> – vorzüglich gelungen.</w:t>
      </w:r>
      <w:r w:rsidR="00E05215" w:rsidRPr="008F077F">
        <w:rPr>
          <w:sz w:val="28"/>
          <w:szCs w:val="28"/>
        </w:rPr>
        <w:t xml:space="preserve"> Am Ende waren 17 ausführliche leitfadengestützte Interviews verwertbar </w:t>
      </w:r>
      <w:r w:rsidR="00516ACE" w:rsidRPr="008F077F">
        <w:rPr>
          <w:sz w:val="28"/>
          <w:szCs w:val="28"/>
        </w:rPr>
        <w:t>(</w:t>
      </w:r>
      <w:r w:rsidR="00516ACE" w:rsidRPr="008F077F">
        <w:rPr>
          <w:i/>
          <w:iCs/>
          <w:sz w:val="28"/>
          <w:szCs w:val="28"/>
        </w:rPr>
        <w:t xml:space="preserve">oral </w:t>
      </w:r>
      <w:proofErr w:type="spellStart"/>
      <w:r w:rsidR="00516ACE" w:rsidRPr="008F077F">
        <w:rPr>
          <w:i/>
          <w:iCs/>
          <w:sz w:val="28"/>
          <w:szCs w:val="28"/>
        </w:rPr>
        <w:t>history</w:t>
      </w:r>
      <w:proofErr w:type="spellEnd"/>
      <w:r w:rsidR="00516ACE" w:rsidRPr="008F077F">
        <w:rPr>
          <w:sz w:val="28"/>
          <w:szCs w:val="28"/>
        </w:rPr>
        <w:t xml:space="preserve">) </w:t>
      </w:r>
      <w:r w:rsidR="00E05215" w:rsidRPr="008F077F">
        <w:rPr>
          <w:sz w:val="28"/>
          <w:szCs w:val="28"/>
        </w:rPr>
        <w:t xml:space="preserve">– </w:t>
      </w:r>
      <w:r w:rsidR="008233C3" w:rsidRPr="008F077F">
        <w:rPr>
          <w:sz w:val="28"/>
          <w:szCs w:val="28"/>
        </w:rPr>
        <w:t>darin wurde</w:t>
      </w:r>
      <w:r w:rsidR="00E05215" w:rsidRPr="008F077F">
        <w:rPr>
          <w:sz w:val="28"/>
          <w:szCs w:val="28"/>
        </w:rPr>
        <w:t xml:space="preserve"> einerseits das „Betriebswissen“ </w:t>
      </w:r>
      <w:r w:rsidR="00944FA3" w:rsidRPr="008F077F">
        <w:rPr>
          <w:sz w:val="28"/>
          <w:szCs w:val="28"/>
        </w:rPr>
        <w:t xml:space="preserve">der ehemaligen Verschickungskinder systematisch abgefragt, </w:t>
      </w:r>
      <w:r w:rsidR="008233C3" w:rsidRPr="008F077F">
        <w:rPr>
          <w:sz w:val="28"/>
          <w:szCs w:val="28"/>
        </w:rPr>
        <w:t xml:space="preserve">andererseits ging es auch um </w:t>
      </w:r>
      <w:r w:rsidR="00D95DFD" w:rsidRPr="008F077F">
        <w:rPr>
          <w:sz w:val="28"/>
          <w:szCs w:val="28"/>
        </w:rPr>
        <w:t xml:space="preserve">die </w:t>
      </w:r>
      <w:r w:rsidR="008233C3" w:rsidRPr="008F077F">
        <w:rPr>
          <w:sz w:val="28"/>
          <w:szCs w:val="28"/>
        </w:rPr>
        <w:t xml:space="preserve">biographische Verarbeitung der in den Kurheimen gemachten Gewalterfahrungen. Bei der Auswertung wurden die </w:t>
      </w:r>
      <w:r w:rsidR="00944FA3" w:rsidRPr="008F077F">
        <w:rPr>
          <w:sz w:val="28"/>
          <w:szCs w:val="28"/>
        </w:rPr>
        <w:t xml:space="preserve">Interviews nach Themenbereichen geclustert und in Anlehnung an die ethnographische Methode der „dichten Beschreibung“ </w:t>
      </w:r>
      <w:r w:rsidR="008233C3" w:rsidRPr="008F077F">
        <w:rPr>
          <w:sz w:val="28"/>
          <w:szCs w:val="28"/>
        </w:rPr>
        <w:t>(Clif</w:t>
      </w:r>
      <w:r w:rsidR="00E270AF" w:rsidRPr="008F077F">
        <w:rPr>
          <w:sz w:val="28"/>
          <w:szCs w:val="28"/>
        </w:rPr>
        <w:t>f</w:t>
      </w:r>
      <w:r w:rsidR="008233C3" w:rsidRPr="008F077F">
        <w:rPr>
          <w:sz w:val="28"/>
          <w:szCs w:val="28"/>
        </w:rPr>
        <w:t xml:space="preserve">ord Geertz) </w:t>
      </w:r>
      <w:r w:rsidR="00944FA3" w:rsidRPr="008F077F">
        <w:rPr>
          <w:sz w:val="28"/>
          <w:szCs w:val="28"/>
        </w:rPr>
        <w:t xml:space="preserve">ausgewertet. </w:t>
      </w:r>
      <w:r w:rsidR="00E270AF" w:rsidRPr="008F077F">
        <w:rPr>
          <w:sz w:val="28"/>
          <w:szCs w:val="28"/>
        </w:rPr>
        <w:t>Erwähn</w:t>
      </w:r>
      <w:r w:rsidRPr="008F077F">
        <w:rPr>
          <w:sz w:val="28"/>
          <w:szCs w:val="28"/>
        </w:rPr>
        <w:t>en möchte ich noch</w:t>
      </w:r>
      <w:r w:rsidR="00E270AF" w:rsidRPr="008F077F">
        <w:rPr>
          <w:sz w:val="28"/>
          <w:szCs w:val="28"/>
        </w:rPr>
        <w:t xml:space="preserve">, dass – in dem </w:t>
      </w:r>
      <w:r w:rsidR="00947271" w:rsidRPr="008F077F">
        <w:rPr>
          <w:sz w:val="28"/>
          <w:szCs w:val="28"/>
        </w:rPr>
        <w:t xml:space="preserve">engen </w:t>
      </w:r>
      <w:r w:rsidR="00E270AF" w:rsidRPr="008F077F">
        <w:rPr>
          <w:sz w:val="28"/>
          <w:szCs w:val="28"/>
        </w:rPr>
        <w:t>Rahmen, den der Datenschutz setzt</w:t>
      </w:r>
      <w:r w:rsidR="00947271" w:rsidRPr="008F077F">
        <w:rPr>
          <w:sz w:val="28"/>
          <w:szCs w:val="28"/>
        </w:rPr>
        <w:t xml:space="preserve"> – </w:t>
      </w:r>
      <w:r w:rsidR="00E270AF" w:rsidRPr="008F077F">
        <w:rPr>
          <w:sz w:val="28"/>
          <w:szCs w:val="28"/>
        </w:rPr>
        <w:t xml:space="preserve">auch </w:t>
      </w:r>
      <w:r w:rsidR="00944FA3" w:rsidRPr="008F077F">
        <w:rPr>
          <w:i/>
          <w:iCs/>
          <w:sz w:val="28"/>
          <w:szCs w:val="28"/>
        </w:rPr>
        <w:t>Bildquellen</w:t>
      </w:r>
      <w:r w:rsidR="00E270AF" w:rsidRPr="008F077F">
        <w:rPr>
          <w:sz w:val="28"/>
          <w:szCs w:val="28"/>
        </w:rPr>
        <w:t xml:space="preserve"> (Fotos, Filme, Werbematerial </w:t>
      </w:r>
      <w:proofErr w:type="spellStart"/>
      <w:r w:rsidR="00E270AF" w:rsidRPr="008F077F">
        <w:rPr>
          <w:sz w:val="28"/>
          <w:szCs w:val="28"/>
        </w:rPr>
        <w:t>u.ä.</w:t>
      </w:r>
      <w:proofErr w:type="spellEnd"/>
      <w:r w:rsidR="00E270AF" w:rsidRPr="008F077F">
        <w:rPr>
          <w:sz w:val="28"/>
          <w:szCs w:val="28"/>
        </w:rPr>
        <w:t xml:space="preserve">) in die Analyse einbezogen worden sind, die mit Hilfe der Methoden der </w:t>
      </w:r>
      <w:r w:rsidR="00E270AF" w:rsidRPr="008F077F">
        <w:rPr>
          <w:i/>
          <w:iCs/>
          <w:sz w:val="28"/>
          <w:szCs w:val="28"/>
        </w:rPr>
        <w:t xml:space="preserve">Visual </w:t>
      </w:r>
      <w:proofErr w:type="spellStart"/>
      <w:r w:rsidR="00E270AF" w:rsidRPr="008F077F">
        <w:rPr>
          <w:i/>
          <w:iCs/>
          <w:sz w:val="28"/>
          <w:szCs w:val="28"/>
        </w:rPr>
        <w:t>History</w:t>
      </w:r>
      <w:proofErr w:type="spellEnd"/>
      <w:r w:rsidR="00E270AF" w:rsidRPr="008F077F">
        <w:rPr>
          <w:sz w:val="28"/>
          <w:szCs w:val="28"/>
        </w:rPr>
        <w:t xml:space="preserve"> zum Sprechen gebracht werden können.</w:t>
      </w:r>
    </w:p>
    <w:p w14:paraId="3A278DBE" w14:textId="3161007E" w:rsidR="00857354" w:rsidRPr="008F077F" w:rsidRDefault="00857354" w:rsidP="002577DC">
      <w:pPr>
        <w:spacing w:after="120" w:line="276" w:lineRule="auto"/>
        <w:rPr>
          <w:sz w:val="28"/>
          <w:szCs w:val="28"/>
        </w:rPr>
      </w:pPr>
      <w:r w:rsidRPr="008F077F">
        <w:rPr>
          <w:sz w:val="28"/>
          <w:szCs w:val="28"/>
        </w:rPr>
        <w:t xml:space="preserve">   Über d</w:t>
      </w:r>
      <w:r w:rsidR="002577DC">
        <w:rPr>
          <w:sz w:val="28"/>
          <w:szCs w:val="28"/>
        </w:rPr>
        <w:t>as</w:t>
      </w:r>
      <w:r w:rsidRPr="008F077F">
        <w:rPr>
          <w:sz w:val="28"/>
          <w:szCs w:val="28"/>
        </w:rPr>
        <w:t xml:space="preserve"> meiner Studie zugrunde liegende Erklärungsmodell – das Konzept der „totalen Institution“, die daraus abgeleitete Definition von Gewalt und Typologie von Gewaltformen, das Zusammenspiel von Strukturen, Kurkonzept und informellen Erziehungspraktiken – habe ich auf dem letzten Fachkongress in Bad Sassendorf ausführlich gesprochen. Heute möchte ich </w:t>
      </w:r>
      <w:r w:rsidR="004313B3" w:rsidRPr="008F077F">
        <w:rPr>
          <w:sz w:val="28"/>
          <w:szCs w:val="28"/>
        </w:rPr>
        <w:t>in einem ersten Schritt die wichtigsten Befunde der Studie knapp zusammenfassen und in einem zweiten Schritt dann skizzieren, welche weiteren Forschungsperspektiven sich aus meiner Sicht eröffnen.</w:t>
      </w:r>
    </w:p>
    <w:p w14:paraId="322F728A" w14:textId="5F048DA4" w:rsidR="00194573" w:rsidRPr="008F077F" w:rsidRDefault="00194573" w:rsidP="002577DC">
      <w:pPr>
        <w:spacing w:after="120" w:line="276" w:lineRule="auto"/>
        <w:rPr>
          <w:sz w:val="28"/>
          <w:szCs w:val="28"/>
        </w:rPr>
      </w:pPr>
      <w:r w:rsidRPr="008F077F">
        <w:rPr>
          <w:sz w:val="28"/>
          <w:szCs w:val="28"/>
        </w:rPr>
        <w:t xml:space="preserve">   </w:t>
      </w:r>
      <w:r w:rsidR="004313B3" w:rsidRPr="008F077F">
        <w:rPr>
          <w:sz w:val="28"/>
          <w:szCs w:val="28"/>
        </w:rPr>
        <w:t>Zunächst also d</w:t>
      </w:r>
      <w:r w:rsidRPr="008F077F">
        <w:rPr>
          <w:sz w:val="28"/>
          <w:szCs w:val="28"/>
        </w:rPr>
        <w:t>ie wichtigsten Befunde der Studie</w:t>
      </w:r>
      <w:r w:rsidR="000D630F">
        <w:rPr>
          <w:sz w:val="28"/>
          <w:szCs w:val="28"/>
        </w:rPr>
        <w:t>, zusammengefasst in sieben Punkten</w:t>
      </w:r>
      <w:r w:rsidRPr="008F077F">
        <w:rPr>
          <w:sz w:val="28"/>
          <w:szCs w:val="28"/>
        </w:rPr>
        <w:t>:</w:t>
      </w:r>
    </w:p>
    <w:p w14:paraId="0711B206" w14:textId="6F93ED60" w:rsidR="00944FA3" w:rsidRPr="008F077F" w:rsidRDefault="00194573" w:rsidP="002577DC">
      <w:pPr>
        <w:spacing w:after="120" w:line="276" w:lineRule="auto"/>
        <w:rPr>
          <w:sz w:val="28"/>
          <w:szCs w:val="28"/>
        </w:rPr>
      </w:pPr>
      <w:r w:rsidRPr="008F077F">
        <w:rPr>
          <w:sz w:val="28"/>
          <w:szCs w:val="28"/>
        </w:rPr>
        <w:t>I.  Was die q</w:t>
      </w:r>
      <w:r w:rsidR="00944FA3" w:rsidRPr="008F077F">
        <w:rPr>
          <w:sz w:val="28"/>
          <w:szCs w:val="28"/>
        </w:rPr>
        <w:t>uantitative</w:t>
      </w:r>
      <w:r w:rsidRPr="008F077F">
        <w:rPr>
          <w:sz w:val="28"/>
          <w:szCs w:val="28"/>
        </w:rPr>
        <w:t xml:space="preserve">n Dimensionen betrifft, so hat die Auswertung der Jahresberichte ergeben, dass im Zeitraum </w:t>
      </w:r>
      <w:r w:rsidR="004313B3" w:rsidRPr="008F077F">
        <w:rPr>
          <w:sz w:val="28"/>
          <w:szCs w:val="28"/>
        </w:rPr>
        <w:t xml:space="preserve">von der </w:t>
      </w:r>
      <w:r w:rsidRPr="008F077F">
        <w:rPr>
          <w:sz w:val="28"/>
          <w:szCs w:val="28"/>
        </w:rPr>
        <w:t>Wiederaufnahme der Kindererholungskuren in eigener Regie nach dem Zweiten Weltkrieg</w:t>
      </w:r>
      <w:r w:rsidR="004313B3" w:rsidRPr="008F077F">
        <w:rPr>
          <w:sz w:val="28"/>
          <w:szCs w:val="28"/>
        </w:rPr>
        <w:t xml:space="preserve"> im Jahre </w:t>
      </w:r>
      <w:r w:rsidR="004313B3" w:rsidRPr="008F077F">
        <w:rPr>
          <w:sz w:val="28"/>
          <w:szCs w:val="28"/>
        </w:rPr>
        <w:lastRenderedPageBreak/>
        <w:t>1951</w:t>
      </w:r>
      <w:r w:rsidRPr="008F077F">
        <w:rPr>
          <w:sz w:val="28"/>
          <w:szCs w:val="28"/>
        </w:rPr>
        <w:t xml:space="preserve"> und</w:t>
      </w:r>
      <w:r w:rsidR="00944FA3" w:rsidRPr="008F077F">
        <w:rPr>
          <w:sz w:val="28"/>
          <w:szCs w:val="28"/>
        </w:rPr>
        <w:t xml:space="preserve"> </w:t>
      </w:r>
      <w:r w:rsidR="004313B3" w:rsidRPr="008F077F">
        <w:rPr>
          <w:sz w:val="28"/>
          <w:szCs w:val="28"/>
        </w:rPr>
        <w:t xml:space="preserve">der </w:t>
      </w:r>
      <w:r w:rsidRPr="008F077F">
        <w:rPr>
          <w:sz w:val="28"/>
          <w:szCs w:val="28"/>
        </w:rPr>
        <w:t>Einstellung der Kindererholungskuren</w:t>
      </w:r>
      <w:r w:rsidR="004313B3" w:rsidRPr="008F077F">
        <w:rPr>
          <w:sz w:val="28"/>
          <w:szCs w:val="28"/>
        </w:rPr>
        <w:t xml:space="preserve"> im Jahre 1993</w:t>
      </w:r>
      <w:r w:rsidR="00944FA3" w:rsidRPr="008F077F">
        <w:rPr>
          <w:sz w:val="28"/>
          <w:szCs w:val="28"/>
        </w:rPr>
        <w:t xml:space="preserve"> rd. 450.000 Kinderkuren </w:t>
      </w:r>
      <w:r w:rsidRPr="008F077F">
        <w:rPr>
          <w:sz w:val="28"/>
          <w:szCs w:val="28"/>
        </w:rPr>
        <w:t xml:space="preserve">von der DAK durchgeführt bzw. bezuschusst worden sind. Davon wurden </w:t>
      </w:r>
      <w:r w:rsidR="00944FA3" w:rsidRPr="008F077F">
        <w:rPr>
          <w:sz w:val="28"/>
          <w:szCs w:val="28"/>
        </w:rPr>
        <w:t xml:space="preserve">216.000 in </w:t>
      </w:r>
      <w:r w:rsidRPr="008F077F">
        <w:rPr>
          <w:sz w:val="28"/>
          <w:szCs w:val="28"/>
        </w:rPr>
        <w:t xml:space="preserve">den </w:t>
      </w:r>
      <w:r w:rsidR="004313B3" w:rsidRPr="008F077F">
        <w:rPr>
          <w:sz w:val="28"/>
          <w:szCs w:val="28"/>
        </w:rPr>
        <w:t xml:space="preserve">drei </w:t>
      </w:r>
      <w:r w:rsidRPr="008F077F">
        <w:rPr>
          <w:sz w:val="28"/>
          <w:szCs w:val="28"/>
        </w:rPr>
        <w:t>DAK-</w:t>
      </w:r>
      <w:r w:rsidR="00944FA3" w:rsidRPr="008F077F">
        <w:rPr>
          <w:sz w:val="28"/>
          <w:szCs w:val="28"/>
        </w:rPr>
        <w:t xml:space="preserve">eigenen Kinderkurheimen </w:t>
      </w:r>
      <w:r w:rsidR="004313B3" w:rsidRPr="008F077F">
        <w:rPr>
          <w:sz w:val="28"/>
          <w:szCs w:val="28"/>
        </w:rPr>
        <w:t xml:space="preserve">– das waren das </w:t>
      </w:r>
      <w:r w:rsidR="00944FA3" w:rsidRPr="008F077F">
        <w:rPr>
          <w:sz w:val="28"/>
          <w:szCs w:val="28"/>
        </w:rPr>
        <w:t>Haus Quickborn</w:t>
      </w:r>
      <w:r w:rsidRPr="008F077F">
        <w:rPr>
          <w:sz w:val="28"/>
          <w:szCs w:val="28"/>
        </w:rPr>
        <w:t xml:space="preserve"> in Westerland auf Sylt</w:t>
      </w:r>
      <w:r w:rsidR="00944FA3" w:rsidRPr="008F077F">
        <w:rPr>
          <w:sz w:val="28"/>
          <w:szCs w:val="28"/>
        </w:rPr>
        <w:t xml:space="preserve">, </w:t>
      </w:r>
      <w:r w:rsidR="004313B3" w:rsidRPr="008F077F">
        <w:rPr>
          <w:sz w:val="28"/>
          <w:szCs w:val="28"/>
        </w:rPr>
        <w:t xml:space="preserve">das </w:t>
      </w:r>
      <w:r w:rsidRPr="008F077F">
        <w:rPr>
          <w:sz w:val="28"/>
          <w:szCs w:val="28"/>
        </w:rPr>
        <w:t xml:space="preserve">Haus </w:t>
      </w:r>
      <w:proofErr w:type="spellStart"/>
      <w:r w:rsidR="00944FA3" w:rsidRPr="008F077F">
        <w:rPr>
          <w:sz w:val="28"/>
          <w:szCs w:val="28"/>
        </w:rPr>
        <w:t>Schuppenhörnle</w:t>
      </w:r>
      <w:proofErr w:type="spellEnd"/>
      <w:r w:rsidRPr="008F077F">
        <w:rPr>
          <w:sz w:val="28"/>
          <w:szCs w:val="28"/>
        </w:rPr>
        <w:t xml:space="preserve"> in </w:t>
      </w:r>
      <w:proofErr w:type="spellStart"/>
      <w:r w:rsidRPr="008F077F">
        <w:rPr>
          <w:sz w:val="28"/>
          <w:szCs w:val="28"/>
        </w:rPr>
        <w:t>Falkau</w:t>
      </w:r>
      <w:proofErr w:type="spellEnd"/>
      <w:r w:rsidRPr="008F077F">
        <w:rPr>
          <w:sz w:val="28"/>
          <w:szCs w:val="28"/>
        </w:rPr>
        <w:t>/Schwarzwald und Haus</w:t>
      </w:r>
      <w:r w:rsidR="00944FA3" w:rsidRPr="008F077F">
        <w:rPr>
          <w:sz w:val="28"/>
          <w:szCs w:val="28"/>
        </w:rPr>
        <w:t xml:space="preserve"> Hamburg</w:t>
      </w:r>
      <w:r w:rsidRPr="008F077F">
        <w:rPr>
          <w:sz w:val="28"/>
          <w:szCs w:val="28"/>
        </w:rPr>
        <w:t xml:space="preserve"> in Bad Sassendorf/Westfalen</w:t>
      </w:r>
      <w:r w:rsidR="004313B3" w:rsidRPr="008F077F">
        <w:rPr>
          <w:sz w:val="28"/>
          <w:szCs w:val="28"/>
        </w:rPr>
        <w:t xml:space="preserve"> </w:t>
      </w:r>
      <w:proofErr w:type="gramStart"/>
      <w:r w:rsidR="004313B3" w:rsidRPr="008F077F">
        <w:rPr>
          <w:sz w:val="28"/>
          <w:szCs w:val="28"/>
        </w:rPr>
        <w:t xml:space="preserve">– </w:t>
      </w:r>
      <w:r w:rsidR="00944FA3" w:rsidRPr="008F077F">
        <w:rPr>
          <w:sz w:val="28"/>
          <w:szCs w:val="28"/>
        </w:rPr>
        <w:t xml:space="preserve"> oder</w:t>
      </w:r>
      <w:proofErr w:type="gramEnd"/>
      <w:r w:rsidR="00944FA3" w:rsidRPr="008F077F">
        <w:rPr>
          <w:sz w:val="28"/>
          <w:szCs w:val="28"/>
        </w:rPr>
        <w:t xml:space="preserve"> in einem der insgesamt 65 Vertragsheime</w:t>
      </w:r>
      <w:r w:rsidRPr="008F077F">
        <w:rPr>
          <w:sz w:val="28"/>
          <w:szCs w:val="28"/>
        </w:rPr>
        <w:t xml:space="preserve"> durchgeführt</w:t>
      </w:r>
      <w:r w:rsidR="00944FA3" w:rsidRPr="008F077F">
        <w:rPr>
          <w:sz w:val="28"/>
          <w:szCs w:val="28"/>
        </w:rPr>
        <w:t xml:space="preserve">. </w:t>
      </w:r>
      <w:r w:rsidRPr="008F077F">
        <w:rPr>
          <w:sz w:val="28"/>
          <w:szCs w:val="28"/>
        </w:rPr>
        <w:t xml:space="preserve">Hinzu kamen </w:t>
      </w:r>
      <w:r w:rsidR="00944FA3" w:rsidRPr="008F077F">
        <w:rPr>
          <w:sz w:val="28"/>
          <w:szCs w:val="28"/>
        </w:rPr>
        <w:t>234.000 Fälle von „Fremde-Heime-Kuren“</w:t>
      </w:r>
      <w:r w:rsidRPr="008F077F">
        <w:rPr>
          <w:sz w:val="28"/>
          <w:szCs w:val="28"/>
        </w:rPr>
        <w:t>, d.h. Kuren, die von anderen Stellen durchgeführt und von der DAK finanziell gefördert wurden. Der</w:t>
      </w:r>
      <w:r w:rsidR="00944FA3" w:rsidRPr="008F077F">
        <w:rPr>
          <w:sz w:val="28"/>
          <w:szCs w:val="28"/>
        </w:rPr>
        <w:t xml:space="preserve"> Höhepunkt </w:t>
      </w:r>
      <w:r w:rsidRPr="008F077F">
        <w:rPr>
          <w:sz w:val="28"/>
          <w:szCs w:val="28"/>
        </w:rPr>
        <w:t xml:space="preserve">des Kinderkurwesens </w:t>
      </w:r>
      <w:r w:rsidR="004313B3" w:rsidRPr="008F077F">
        <w:rPr>
          <w:sz w:val="28"/>
          <w:szCs w:val="28"/>
        </w:rPr>
        <w:t xml:space="preserve">der DAK </w:t>
      </w:r>
      <w:r w:rsidR="00944FA3" w:rsidRPr="008F077F">
        <w:rPr>
          <w:sz w:val="28"/>
          <w:szCs w:val="28"/>
        </w:rPr>
        <w:t>war 1975 mit knapp 22.000 Kuren</w:t>
      </w:r>
      <w:r w:rsidRPr="008F077F">
        <w:rPr>
          <w:sz w:val="28"/>
          <w:szCs w:val="28"/>
        </w:rPr>
        <w:t xml:space="preserve"> erreicht</w:t>
      </w:r>
      <w:r w:rsidR="00944FA3" w:rsidRPr="008F077F">
        <w:rPr>
          <w:sz w:val="28"/>
          <w:szCs w:val="28"/>
        </w:rPr>
        <w:t xml:space="preserve">, die jährlichen Ausgaben erreichten </w:t>
      </w:r>
      <w:r w:rsidR="004313B3" w:rsidRPr="008F077F">
        <w:rPr>
          <w:sz w:val="28"/>
          <w:szCs w:val="28"/>
        </w:rPr>
        <w:t xml:space="preserve">im Jahr darauf, </w:t>
      </w:r>
      <w:r w:rsidR="00944FA3" w:rsidRPr="008F077F">
        <w:rPr>
          <w:sz w:val="28"/>
          <w:szCs w:val="28"/>
        </w:rPr>
        <w:t>1976</w:t>
      </w:r>
      <w:r w:rsidR="004313B3" w:rsidRPr="008F077F">
        <w:rPr>
          <w:sz w:val="28"/>
          <w:szCs w:val="28"/>
        </w:rPr>
        <w:t>,</w:t>
      </w:r>
      <w:r w:rsidR="00944FA3" w:rsidRPr="008F077F">
        <w:rPr>
          <w:sz w:val="28"/>
          <w:szCs w:val="28"/>
        </w:rPr>
        <w:t xml:space="preserve"> mit über 18 Mio. DM ihren </w:t>
      </w:r>
      <w:r w:rsidRPr="008F077F">
        <w:rPr>
          <w:sz w:val="28"/>
          <w:szCs w:val="28"/>
        </w:rPr>
        <w:t>höchsten Wert</w:t>
      </w:r>
      <w:r w:rsidR="00944FA3" w:rsidRPr="008F077F">
        <w:rPr>
          <w:sz w:val="28"/>
          <w:szCs w:val="28"/>
        </w:rPr>
        <w:t xml:space="preserve">. </w:t>
      </w:r>
      <w:r w:rsidRPr="008F077F">
        <w:rPr>
          <w:sz w:val="28"/>
          <w:szCs w:val="28"/>
        </w:rPr>
        <w:t>Bei den Ausgaben für Kindererholungskuren handelte es sich um f</w:t>
      </w:r>
      <w:r w:rsidR="00944FA3" w:rsidRPr="008F077F">
        <w:rPr>
          <w:sz w:val="28"/>
          <w:szCs w:val="28"/>
        </w:rPr>
        <w:t>reiwillige Leistungen zur Gesundheitsvorsorge.</w:t>
      </w:r>
    </w:p>
    <w:p w14:paraId="4CE741A2" w14:textId="1F532AA2" w:rsidR="00944FA3" w:rsidRPr="008F077F" w:rsidRDefault="00944FA3" w:rsidP="002577DC">
      <w:pPr>
        <w:spacing w:after="120" w:line="276" w:lineRule="auto"/>
        <w:rPr>
          <w:sz w:val="28"/>
          <w:szCs w:val="28"/>
        </w:rPr>
      </w:pPr>
      <w:r w:rsidRPr="008F077F">
        <w:rPr>
          <w:sz w:val="28"/>
          <w:szCs w:val="28"/>
        </w:rPr>
        <w:t>II</w:t>
      </w:r>
      <w:r w:rsidR="00E73109" w:rsidRPr="008F077F">
        <w:rPr>
          <w:sz w:val="28"/>
          <w:szCs w:val="28"/>
        </w:rPr>
        <w:t>.</w:t>
      </w:r>
      <w:r w:rsidRPr="008F077F">
        <w:rPr>
          <w:sz w:val="28"/>
          <w:szCs w:val="28"/>
        </w:rPr>
        <w:t xml:space="preserve"> Die DAK bzw. ihre Vorgängerkassen führten bereits seit 1921 Kinderkuren durch </w:t>
      </w:r>
      <w:r w:rsidR="004313B3" w:rsidRPr="008F077F">
        <w:rPr>
          <w:sz w:val="28"/>
          <w:szCs w:val="28"/>
        </w:rPr>
        <w:t>– die Mangel- und Fehlernährung im</w:t>
      </w:r>
      <w:r w:rsidR="00516ACE" w:rsidRPr="008F077F">
        <w:rPr>
          <w:sz w:val="28"/>
          <w:szCs w:val="28"/>
        </w:rPr>
        <w:t xml:space="preserve"> Ersten Weltkrieg</w:t>
      </w:r>
      <w:r w:rsidR="004313B3" w:rsidRPr="008F077F">
        <w:rPr>
          <w:sz w:val="28"/>
          <w:szCs w:val="28"/>
        </w:rPr>
        <w:t xml:space="preserve"> hatte bei Kindern und Jugendlichen</w:t>
      </w:r>
      <w:r w:rsidR="00802D61" w:rsidRPr="008F077F">
        <w:rPr>
          <w:sz w:val="28"/>
          <w:szCs w:val="28"/>
        </w:rPr>
        <w:t xml:space="preserve"> tiefe gesundheitliche Spuren hinterlassen, im Rahmen einer frühzeitig einsetzenden Gesundheitsvorsorge sollte dem entgegengewirkt werden. Das Kinderkurwesen der Angestelltenkrankenkassen überdauerte die Wirren der Weimarer Republik und wurde auch im „Dritten Reich“ – als Teil der „Gesundheitsführung“ – fortgeführt. Bis Mitte 1944 gelang es der „Berufskrankenkasse der Kaufmannsgehilfen und weiblichen Angestellten“, den Kinderkurbetrieb – neben der „erweiterten Kinderlandverschickung“ – aufrechtzuerhalten, wobei man die „weltanschauliche Betreuung“ der Kinder und Jugendlichen der Hitlerjugend überlassen musste. Von 1921 bis 1944 wurden insgesamt</w:t>
      </w:r>
      <w:r w:rsidRPr="008F077F">
        <w:rPr>
          <w:sz w:val="28"/>
          <w:szCs w:val="28"/>
        </w:rPr>
        <w:t xml:space="preserve"> </w:t>
      </w:r>
      <w:r w:rsidR="00E73109" w:rsidRPr="008F077F">
        <w:rPr>
          <w:sz w:val="28"/>
          <w:szCs w:val="28"/>
        </w:rPr>
        <w:t>rd.</w:t>
      </w:r>
      <w:r w:rsidRPr="008F077F">
        <w:rPr>
          <w:sz w:val="28"/>
          <w:szCs w:val="28"/>
        </w:rPr>
        <w:t xml:space="preserve"> 88.000 Kinder </w:t>
      </w:r>
      <w:r w:rsidR="00802D61" w:rsidRPr="008F077F">
        <w:rPr>
          <w:sz w:val="28"/>
          <w:szCs w:val="28"/>
        </w:rPr>
        <w:t xml:space="preserve">von der DAK bzw. ihren Vorgängerkassen </w:t>
      </w:r>
      <w:r w:rsidRPr="008F077F">
        <w:rPr>
          <w:sz w:val="28"/>
          <w:szCs w:val="28"/>
        </w:rPr>
        <w:t xml:space="preserve">zur Kur verschickt. </w:t>
      </w:r>
      <w:r w:rsidR="00E73109" w:rsidRPr="008F077F">
        <w:rPr>
          <w:sz w:val="28"/>
          <w:szCs w:val="28"/>
        </w:rPr>
        <w:t>Diese Vorgeschichte ist insofern von Bedeutung</w:t>
      </w:r>
      <w:r w:rsidRPr="008F077F">
        <w:rPr>
          <w:sz w:val="28"/>
          <w:szCs w:val="28"/>
        </w:rPr>
        <w:t xml:space="preserve">, </w:t>
      </w:r>
      <w:r w:rsidR="00E73109" w:rsidRPr="008F077F">
        <w:rPr>
          <w:sz w:val="28"/>
          <w:szCs w:val="28"/>
        </w:rPr>
        <w:t>als es klare</w:t>
      </w:r>
      <w:r w:rsidRPr="008F077F">
        <w:rPr>
          <w:sz w:val="28"/>
          <w:szCs w:val="28"/>
        </w:rPr>
        <w:t xml:space="preserve"> Kontinuitätslinien</w:t>
      </w:r>
      <w:r w:rsidR="00E73109" w:rsidRPr="008F077F">
        <w:rPr>
          <w:sz w:val="28"/>
          <w:szCs w:val="28"/>
        </w:rPr>
        <w:t xml:space="preserve"> über die Epochenzäsur 1945 hinweg gab</w:t>
      </w:r>
      <w:r w:rsidRPr="008F077F">
        <w:rPr>
          <w:sz w:val="28"/>
          <w:szCs w:val="28"/>
        </w:rPr>
        <w:t xml:space="preserve">: </w:t>
      </w:r>
      <w:r w:rsidR="00E73109" w:rsidRPr="008F077F">
        <w:rPr>
          <w:sz w:val="28"/>
          <w:szCs w:val="28"/>
        </w:rPr>
        <w:t>Die o</w:t>
      </w:r>
      <w:r w:rsidRPr="008F077F">
        <w:rPr>
          <w:sz w:val="28"/>
          <w:szCs w:val="28"/>
        </w:rPr>
        <w:t>rganisatorische</w:t>
      </w:r>
      <w:r w:rsidR="00E73109" w:rsidRPr="008F077F">
        <w:rPr>
          <w:sz w:val="28"/>
          <w:szCs w:val="28"/>
        </w:rPr>
        <w:t>n</w:t>
      </w:r>
      <w:r w:rsidRPr="008F077F">
        <w:rPr>
          <w:sz w:val="28"/>
          <w:szCs w:val="28"/>
        </w:rPr>
        <w:t xml:space="preserve"> Abläufe, </w:t>
      </w:r>
      <w:r w:rsidR="00E73109" w:rsidRPr="008F077F">
        <w:rPr>
          <w:sz w:val="28"/>
          <w:szCs w:val="28"/>
        </w:rPr>
        <w:t xml:space="preserve">die </w:t>
      </w:r>
      <w:r w:rsidR="00E9107C" w:rsidRPr="008F077F">
        <w:rPr>
          <w:sz w:val="28"/>
          <w:szCs w:val="28"/>
        </w:rPr>
        <w:t>pädagogische Praxis vor Ort</w:t>
      </w:r>
      <w:r w:rsidR="00E73109" w:rsidRPr="008F077F">
        <w:rPr>
          <w:sz w:val="28"/>
          <w:szCs w:val="28"/>
        </w:rPr>
        <w:t xml:space="preserve"> und das zugrunde gelegte</w:t>
      </w:r>
      <w:r w:rsidR="00E9107C" w:rsidRPr="008F077F">
        <w:rPr>
          <w:sz w:val="28"/>
          <w:szCs w:val="28"/>
        </w:rPr>
        <w:t xml:space="preserve"> Kurkonzept</w:t>
      </w:r>
      <w:r w:rsidR="00E73109" w:rsidRPr="008F077F">
        <w:rPr>
          <w:sz w:val="28"/>
          <w:szCs w:val="28"/>
        </w:rPr>
        <w:t xml:space="preserve"> wurden 1951 weitgehend aus der Zeit vor 1945 übernommen</w:t>
      </w:r>
      <w:r w:rsidR="00802D61" w:rsidRPr="008F077F">
        <w:rPr>
          <w:sz w:val="28"/>
          <w:szCs w:val="28"/>
        </w:rPr>
        <w:t xml:space="preserve"> – lediglich </w:t>
      </w:r>
      <w:r w:rsidR="00731BDC" w:rsidRPr="008F077F">
        <w:rPr>
          <w:sz w:val="28"/>
          <w:szCs w:val="28"/>
        </w:rPr>
        <w:t>einige wenige ideologische Versatzstücke, die seit 1933 hinzugefügt worden waren, verschwanden nun wieder</w:t>
      </w:r>
      <w:r w:rsidR="00E73109" w:rsidRPr="008F077F">
        <w:rPr>
          <w:sz w:val="28"/>
          <w:szCs w:val="28"/>
        </w:rPr>
        <w:t>.</w:t>
      </w:r>
      <w:r w:rsidR="00E9107C" w:rsidRPr="008F077F">
        <w:rPr>
          <w:sz w:val="28"/>
          <w:szCs w:val="28"/>
        </w:rPr>
        <w:t xml:space="preserve"> Dreh- und Angelpunkt</w:t>
      </w:r>
      <w:r w:rsidR="00E73109" w:rsidRPr="008F077F">
        <w:rPr>
          <w:sz w:val="28"/>
          <w:szCs w:val="28"/>
        </w:rPr>
        <w:t xml:space="preserve"> des Kurkonzepts</w:t>
      </w:r>
      <w:r w:rsidR="00731BDC" w:rsidRPr="008F077F">
        <w:rPr>
          <w:sz w:val="28"/>
          <w:szCs w:val="28"/>
        </w:rPr>
        <w:t>, dessen Anfänge sich bis in das ausgehende 19. Jahrhundert zurückverfolgen lassen,</w:t>
      </w:r>
      <w:r w:rsidR="00E73109" w:rsidRPr="008F077F">
        <w:rPr>
          <w:sz w:val="28"/>
          <w:szCs w:val="28"/>
        </w:rPr>
        <w:t xml:space="preserve"> war</w:t>
      </w:r>
      <w:r w:rsidR="00E9107C" w:rsidRPr="008F077F">
        <w:rPr>
          <w:sz w:val="28"/>
          <w:szCs w:val="28"/>
        </w:rPr>
        <w:t xml:space="preserve"> der zivilisationskritische Blick auf die moderne Großstadt – und auch auf die moderne Familie. </w:t>
      </w:r>
      <w:r w:rsidR="00E73109" w:rsidRPr="008F077F">
        <w:rPr>
          <w:sz w:val="28"/>
          <w:szCs w:val="28"/>
        </w:rPr>
        <w:t>Den Kindererholungskuren lagen nicht nur Gesichtspunkte der medizinischen Prophylaxe zugrunde, sondern auch ein p</w:t>
      </w:r>
      <w:r w:rsidR="00E9107C" w:rsidRPr="008F077F">
        <w:rPr>
          <w:sz w:val="28"/>
          <w:szCs w:val="28"/>
        </w:rPr>
        <w:t xml:space="preserve">ädagogischer Impetus: </w:t>
      </w:r>
      <w:r w:rsidR="00E73109" w:rsidRPr="008F077F">
        <w:rPr>
          <w:sz w:val="28"/>
          <w:szCs w:val="28"/>
        </w:rPr>
        <w:t xml:space="preserve">Es ging in den Kuren immer auch um die </w:t>
      </w:r>
      <w:r w:rsidR="00E9107C" w:rsidRPr="008F077F">
        <w:rPr>
          <w:sz w:val="28"/>
          <w:szCs w:val="28"/>
        </w:rPr>
        <w:t>Erziehung zur Einordnung in die Gemeinschaft und zur Unterordnung unter ein konsequentes pädagogisches Regime.</w:t>
      </w:r>
      <w:r w:rsidR="00516ACE" w:rsidRPr="008F077F">
        <w:rPr>
          <w:sz w:val="28"/>
          <w:szCs w:val="28"/>
        </w:rPr>
        <w:t xml:space="preserve"> </w:t>
      </w:r>
    </w:p>
    <w:p w14:paraId="5ECDB931" w14:textId="4E69FD1F" w:rsidR="00E9107C" w:rsidRPr="008F077F" w:rsidRDefault="00E9107C" w:rsidP="002577DC">
      <w:pPr>
        <w:spacing w:after="120" w:line="276" w:lineRule="auto"/>
        <w:rPr>
          <w:sz w:val="28"/>
          <w:szCs w:val="28"/>
        </w:rPr>
      </w:pPr>
      <w:r w:rsidRPr="008F077F">
        <w:rPr>
          <w:sz w:val="28"/>
          <w:szCs w:val="28"/>
        </w:rPr>
        <w:lastRenderedPageBreak/>
        <w:t>III</w:t>
      </w:r>
      <w:r w:rsidR="00B27E93" w:rsidRPr="008F077F">
        <w:rPr>
          <w:sz w:val="28"/>
          <w:szCs w:val="28"/>
        </w:rPr>
        <w:t>.</w:t>
      </w:r>
      <w:r w:rsidRPr="008F077F">
        <w:rPr>
          <w:sz w:val="28"/>
          <w:szCs w:val="28"/>
        </w:rPr>
        <w:t xml:space="preserve"> Aus den Interviews ergibt sich ein breites Spektrum von Gewaltform</w:t>
      </w:r>
      <w:r w:rsidR="00516ACE" w:rsidRPr="008F077F">
        <w:rPr>
          <w:sz w:val="28"/>
          <w:szCs w:val="28"/>
        </w:rPr>
        <w:t>en</w:t>
      </w:r>
      <w:r w:rsidR="00E73109" w:rsidRPr="008F077F">
        <w:rPr>
          <w:sz w:val="28"/>
          <w:szCs w:val="28"/>
        </w:rPr>
        <w:t>.</w:t>
      </w:r>
      <w:r w:rsidR="00516ACE" w:rsidRPr="008F077F">
        <w:rPr>
          <w:sz w:val="28"/>
          <w:szCs w:val="28"/>
        </w:rPr>
        <w:t xml:space="preserve"> </w:t>
      </w:r>
      <w:r w:rsidR="00E73109" w:rsidRPr="008F077F">
        <w:rPr>
          <w:sz w:val="28"/>
          <w:szCs w:val="28"/>
        </w:rPr>
        <w:t>Nachweisbar sind die</w:t>
      </w:r>
      <w:r w:rsidRPr="008F077F">
        <w:rPr>
          <w:sz w:val="28"/>
          <w:szCs w:val="28"/>
        </w:rPr>
        <w:t xml:space="preserve"> rigorose Abschottung der Kurkinder von der Außenwelt, eine ständige Kontrolle, d</w:t>
      </w:r>
      <w:r w:rsidR="00E73109" w:rsidRPr="008F077F">
        <w:rPr>
          <w:sz w:val="28"/>
          <w:szCs w:val="28"/>
        </w:rPr>
        <w:t>ie</w:t>
      </w:r>
      <w:r w:rsidRPr="008F077F">
        <w:rPr>
          <w:sz w:val="28"/>
          <w:szCs w:val="28"/>
        </w:rPr>
        <w:t xml:space="preserve"> Unterwerfung unter rigide Tagesstrukturen, d</w:t>
      </w:r>
      <w:r w:rsidR="00E73109" w:rsidRPr="008F077F">
        <w:rPr>
          <w:sz w:val="28"/>
          <w:szCs w:val="28"/>
        </w:rPr>
        <w:t>ie</w:t>
      </w:r>
      <w:r w:rsidRPr="008F077F">
        <w:rPr>
          <w:sz w:val="28"/>
          <w:szCs w:val="28"/>
        </w:rPr>
        <w:t xml:space="preserve"> Wegnahme persönlicher Gegenstände, d</w:t>
      </w:r>
      <w:r w:rsidR="00E73109" w:rsidRPr="008F077F">
        <w:rPr>
          <w:sz w:val="28"/>
          <w:szCs w:val="28"/>
        </w:rPr>
        <w:t>as</w:t>
      </w:r>
      <w:r w:rsidRPr="008F077F">
        <w:rPr>
          <w:sz w:val="28"/>
          <w:szCs w:val="28"/>
        </w:rPr>
        <w:t xml:space="preserve"> Vorenthalten von Rückzugsräumen</w:t>
      </w:r>
      <w:r w:rsidR="00E73109" w:rsidRPr="008F077F">
        <w:rPr>
          <w:sz w:val="28"/>
          <w:szCs w:val="28"/>
        </w:rPr>
        <w:t>, eine oft</w:t>
      </w:r>
      <w:r w:rsidRPr="008F077F">
        <w:rPr>
          <w:sz w:val="28"/>
          <w:szCs w:val="28"/>
        </w:rPr>
        <w:t xml:space="preserve"> unpersönliche Behandlung, ein</w:t>
      </w:r>
      <w:r w:rsidR="00E73109" w:rsidRPr="008F077F">
        <w:rPr>
          <w:sz w:val="28"/>
          <w:szCs w:val="28"/>
        </w:rPr>
        <w:t xml:space="preserve"> strenger, mitunter</w:t>
      </w:r>
      <w:r w:rsidRPr="008F077F">
        <w:rPr>
          <w:sz w:val="28"/>
          <w:szCs w:val="28"/>
        </w:rPr>
        <w:t xml:space="preserve"> militärisc</w:t>
      </w:r>
      <w:r w:rsidR="00731BDC" w:rsidRPr="008F077F">
        <w:rPr>
          <w:sz w:val="28"/>
          <w:szCs w:val="28"/>
        </w:rPr>
        <w:t>h</w:t>
      </w:r>
      <w:r w:rsidR="00947271" w:rsidRPr="008F077F">
        <w:rPr>
          <w:sz w:val="28"/>
          <w:szCs w:val="28"/>
        </w:rPr>
        <w:t>er</w:t>
      </w:r>
      <w:r w:rsidRPr="008F077F">
        <w:rPr>
          <w:sz w:val="28"/>
          <w:szCs w:val="28"/>
        </w:rPr>
        <w:t xml:space="preserve"> Kommandoton, verbale Herabsetzungen, Drohungen, demütigende Strafen, d</w:t>
      </w:r>
      <w:r w:rsidR="00E73109" w:rsidRPr="008F077F">
        <w:rPr>
          <w:sz w:val="28"/>
          <w:szCs w:val="28"/>
        </w:rPr>
        <w:t>ie</w:t>
      </w:r>
      <w:r w:rsidRPr="008F077F">
        <w:rPr>
          <w:sz w:val="28"/>
          <w:szCs w:val="28"/>
        </w:rPr>
        <w:t xml:space="preserve"> Bloßstellung des nackten Körpers </w:t>
      </w:r>
      <w:r w:rsidR="00E73109" w:rsidRPr="008F077F">
        <w:rPr>
          <w:sz w:val="28"/>
          <w:szCs w:val="28"/>
        </w:rPr>
        <w:t>sowie</w:t>
      </w:r>
      <w:r w:rsidRPr="008F077F">
        <w:rPr>
          <w:sz w:val="28"/>
          <w:szCs w:val="28"/>
        </w:rPr>
        <w:t xml:space="preserve"> massive Formen körperlicher Gewalt, von Ohrfeigen über das Einsperren in einem Besenschrank</w:t>
      </w:r>
      <w:r w:rsidR="00E73109" w:rsidRPr="008F077F">
        <w:rPr>
          <w:sz w:val="28"/>
          <w:szCs w:val="28"/>
        </w:rPr>
        <w:t xml:space="preserve"> oder das</w:t>
      </w:r>
      <w:r w:rsidRPr="008F077F">
        <w:rPr>
          <w:sz w:val="28"/>
          <w:szCs w:val="28"/>
        </w:rPr>
        <w:t xml:space="preserve"> gewaltsame Eintrichtern von Erbrochenem</w:t>
      </w:r>
      <w:r w:rsidR="00655BCE" w:rsidRPr="008F077F">
        <w:rPr>
          <w:sz w:val="28"/>
          <w:szCs w:val="28"/>
        </w:rPr>
        <w:t xml:space="preserve"> </w:t>
      </w:r>
      <w:r w:rsidR="00E73109" w:rsidRPr="008F077F">
        <w:rPr>
          <w:sz w:val="28"/>
          <w:szCs w:val="28"/>
        </w:rPr>
        <w:t>bis hin zu</w:t>
      </w:r>
      <w:r w:rsidR="00655BCE" w:rsidRPr="008F077F">
        <w:rPr>
          <w:sz w:val="28"/>
          <w:szCs w:val="28"/>
        </w:rPr>
        <w:t xml:space="preserve"> massiven sexuellen Übergriffen. All dies verursachte tiefe Verletzungen des Selbst, die mit sehr starken Emotionen, insbesondere mit überwältigenden Schamgefühlen verbunden waren und die auch nach der Kur lange, in manchen Fällen bis heute nachwirken</w:t>
      </w:r>
      <w:r w:rsidR="00516ACE" w:rsidRPr="008F077F">
        <w:rPr>
          <w:sz w:val="28"/>
          <w:szCs w:val="28"/>
        </w:rPr>
        <w:t xml:space="preserve">. </w:t>
      </w:r>
      <w:r w:rsidR="00655BCE" w:rsidRPr="008F077F">
        <w:rPr>
          <w:sz w:val="28"/>
          <w:szCs w:val="28"/>
        </w:rPr>
        <w:t>Diese Nachwirkungen reichen von heftigen Speiseabneigungen und Emetophobie über soziale Ängste bis hin zu tiefgreifenden Bindungsstörungen.</w:t>
      </w:r>
    </w:p>
    <w:p w14:paraId="6E89FD79" w14:textId="77777777" w:rsidR="002A2AF9" w:rsidRPr="008F077F" w:rsidRDefault="00655BCE" w:rsidP="002577DC">
      <w:pPr>
        <w:spacing w:after="120" w:line="276" w:lineRule="auto"/>
        <w:rPr>
          <w:sz w:val="28"/>
          <w:szCs w:val="28"/>
        </w:rPr>
      </w:pPr>
      <w:r w:rsidRPr="008F077F">
        <w:rPr>
          <w:sz w:val="28"/>
          <w:szCs w:val="28"/>
        </w:rPr>
        <w:t>IV</w:t>
      </w:r>
      <w:r w:rsidR="00B27E93" w:rsidRPr="008F077F">
        <w:rPr>
          <w:sz w:val="28"/>
          <w:szCs w:val="28"/>
        </w:rPr>
        <w:t>.</w:t>
      </w:r>
      <w:r w:rsidRPr="008F077F">
        <w:rPr>
          <w:sz w:val="28"/>
          <w:szCs w:val="28"/>
        </w:rPr>
        <w:t xml:space="preserve"> Die </w:t>
      </w:r>
      <w:r w:rsidR="00B27E93" w:rsidRPr="008F077F">
        <w:rPr>
          <w:sz w:val="28"/>
          <w:szCs w:val="28"/>
        </w:rPr>
        <w:t xml:space="preserve">in der vorliegenden Studie </w:t>
      </w:r>
      <w:r w:rsidRPr="008F077F">
        <w:rPr>
          <w:sz w:val="28"/>
          <w:szCs w:val="28"/>
        </w:rPr>
        <w:t xml:space="preserve">dokumentierten Gewaltformen gleichen den aus anderen Einrichtungen der Kinder- und Jugendhilfe, der Psychiatrie und Behindertenhilfe bekannten. </w:t>
      </w:r>
      <w:r w:rsidR="002A2AF9" w:rsidRPr="008F077F">
        <w:rPr>
          <w:sz w:val="28"/>
          <w:szCs w:val="28"/>
        </w:rPr>
        <w:t xml:space="preserve">Dies ist ein deutlicher Hinweis auf </w:t>
      </w:r>
      <w:r w:rsidR="002A2AF9" w:rsidRPr="002577DC">
        <w:rPr>
          <w:i/>
          <w:iCs/>
          <w:sz w:val="28"/>
          <w:szCs w:val="28"/>
        </w:rPr>
        <w:t>strukturelle</w:t>
      </w:r>
      <w:r w:rsidR="002A2AF9" w:rsidRPr="008F077F">
        <w:rPr>
          <w:sz w:val="28"/>
          <w:szCs w:val="28"/>
        </w:rPr>
        <w:t xml:space="preserve"> Ursachen. </w:t>
      </w:r>
      <w:r w:rsidRPr="008F077F">
        <w:rPr>
          <w:sz w:val="28"/>
          <w:szCs w:val="28"/>
        </w:rPr>
        <w:t xml:space="preserve">Es handelte sich </w:t>
      </w:r>
      <w:r w:rsidR="00B27E93" w:rsidRPr="008F077F">
        <w:rPr>
          <w:sz w:val="28"/>
          <w:szCs w:val="28"/>
        </w:rPr>
        <w:t xml:space="preserve">eindeutig </w:t>
      </w:r>
      <w:r w:rsidRPr="008F077F">
        <w:rPr>
          <w:i/>
          <w:iCs/>
          <w:sz w:val="28"/>
          <w:szCs w:val="28"/>
        </w:rPr>
        <w:t>nicht</w:t>
      </w:r>
      <w:r w:rsidRPr="008F077F">
        <w:rPr>
          <w:sz w:val="28"/>
          <w:szCs w:val="28"/>
        </w:rPr>
        <w:t xml:space="preserve"> um Einzelfälle – dies ließ sich auch durch den Abgleich mit der Datenbank des Nexus-</w:t>
      </w:r>
      <w:r w:rsidR="00B27E93" w:rsidRPr="008F077F">
        <w:rPr>
          <w:sz w:val="28"/>
          <w:szCs w:val="28"/>
        </w:rPr>
        <w:t xml:space="preserve">Instituts </w:t>
      </w:r>
      <w:r w:rsidRPr="008F077F">
        <w:rPr>
          <w:sz w:val="28"/>
          <w:szCs w:val="28"/>
        </w:rPr>
        <w:t xml:space="preserve">über die Befragung ehemaliger Verschickungskinder bestätige. </w:t>
      </w:r>
      <w:r w:rsidR="00E54664" w:rsidRPr="008F077F">
        <w:rPr>
          <w:sz w:val="28"/>
          <w:szCs w:val="28"/>
        </w:rPr>
        <w:t xml:space="preserve">Auf der anderen Seite berichten manche Betroffene, dass sie selbst keine Gewalt erlitten, wohl aber Gewaltanwendungen gegen andere miterlebt haben. Wieder andere haben keine negativen Erinnerungen an die Kur. Ob ein Kind in der Kur Opfer von Gewalt wurde, hing von verschiedenen Faktoren ab (z.B. vom Alter des Kindes oder der Zuordnung zu einer bestimmten Gruppe bzw. Gruppenbetreuerin). </w:t>
      </w:r>
    </w:p>
    <w:p w14:paraId="154688BC" w14:textId="7C1B7C93" w:rsidR="00655BCE" w:rsidRPr="008F077F" w:rsidRDefault="002A2AF9" w:rsidP="002577DC">
      <w:pPr>
        <w:spacing w:after="120" w:line="276" w:lineRule="auto"/>
        <w:rPr>
          <w:sz w:val="28"/>
          <w:szCs w:val="28"/>
        </w:rPr>
      </w:pPr>
      <w:r w:rsidRPr="008F077F">
        <w:rPr>
          <w:sz w:val="28"/>
          <w:szCs w:val="28"/>
        </w:rPr>
        <w:t xml:space="preserve">V. </w:t>
      </w:r>
      <w:r w:rsidR="00655BCE" w:rsidRPr="008F077F">
        <w:rPr>
          <w:sz w:val="28"/>
          <w:szCs w:val="28"/>
        </w:rPr>
        <w:t xml:space="preserve">Manche der dokumentierten Gewaltformen </w:t>
      </w:r>
      <w:r w:rsidR="007A1DF3" w:rsidRPr="008F077F">
        <w:rPr>
          <w:sz w:val="28"/>
          <w:szCs w:val="28"/>
        </w:rPr>
        <w:t xml:space="preserve">– insbesondere die massiven Formen physischer Gewalt – </w:t>
      </w:r>
      <w:r w:rsidR="00655BCE" w:rsidRPr="008F077F">
        <w:rPr>
          <w:sz w:val="28"/>
          <w:szCs w:val="28"/>
        </w:rPr>
        <w:t xml:space="preserve">verstießen auch </w:t>
      </w:r>
      <w:r w:rsidR="00B27E93" w:rsidRPr="008F077F">
        <w:rPr>
          <w:sz w:val="28"/>
          <w:szCs w:val="28"/>
        </w:rPr>
        <w:t xml:space="preserve">schon </w:t>
      </w:r>
      <w:r w:rsidR="00655BCE" w:rsidRPr="008F077F">
        <w:rPr>
          <w:sz w:val="28"/>
          <w:szCs w:val="28"/>
        </w:rPr>
        <w:t xml:space="preserve">gegen damals geltendes Recht und gegen die </w:t>
      </w:r>
      <w:r w:rsidR="00B27E93" w:rsidRPr="008F077F">
        <w:rPr>
          <w:sz w:val="28"/>
          <w:szCs w:val="28"/>
        </w:rPr>
        <w:t xml:space="preserve">damals gängigen </w:t>
      </w:r>
      <w:r w:rsidR="00655BCE" w:rsidRPr="008F077F">
        <w:rPr>
          <w:sz w:val="28"/>
          <w:szCs w:val="28"/>
        </w:rPr>
        <w:t xml:space="preserve">gesellschaftlichen Vorstellungen über Maß und Grenzen körperlicher Züchtigung. </w:t>
      </w:r>
      <w:r w:rsidR="00731BDC" w:rsidRPr="008F077F">
        <w:rPr>
          <w:sz w:val="28"/>
          <w:szCs w:val="28"/>
        </w:rPr>
        <w:t xml:space="preserve">Sie </w:t>
      </w:r>
      <w:r w:rsidR="007A1DF3" w:rsidRPr="008F077F">
        <w:rPr>
          <w:sz w:val="28"/>
          <w:szCs w:val="28"/>
        </w:rPr>
        <w:t>hätten eigentlich die Aufsichtsbehörden oder gar die Staatsanwaltschaften auf den Plan rufen müssen – wenn sie denn bekannt geworden wären. Aus den Kinderkurheimen drang aber kaum etwas nach außen: Die Kinder, tief eingeschüchtert, trauten sich meist nicht, sich ihren Eltern nach der Kur anzuvertrauen; wenn sie es doch wagten, wurde ihnen oft nicht geglaubt; fanden sie Glauben und die Eltern beschwerten sich, scheinen diese Beschwerden mit Misstrauen entgegengenommen und als gegenstandslos abgetan worden zu sein – galten doch die Familien nach dem Kurkonzept als Teil des Problems, nicht der Lösung. Zur Wahrheit gehört aber auch, dass v</w:t>
      </w:r>
      <w:r w:rsidR="00655BCE" w:rsidRPr="008F077F">
        <w:rPr>
          <w:sz w:val="28"/>
          <w:szCs w:val="28"/>
        </w:rPr>
        <w:t>iele der geschilderten Gewaltformen</w:t>
      </w:r>
      <w:r w:rsidR="007A1DF3" w:rsidRPr="008F077F">
        <w:rPr>
          <w:sz w:val="28"/>
          <w:szCs w:val="28"/>
        </w:rPr>
        <w:t xml:space="preserve">, insbesondere die subtileren </w:t>
      </w:r>
      <w:r w:rsidR="007A1DF3" w:rsidRPr="008F077F">
        <w:rPr>
          <w:sz w:val="28"/>
          <w:szCs w:val="28"/>
        </w:rPr>
        <w:lastRenderedPageBreak/>
        <w:t>Varianten psychischer Gewalt,</w:t>
      </w:r>
      <w:r w:rsidR="00B27E93" w:rsidRPr="008F077F">
        <w:rPr>
          <w:sz w:val="28"/>
          <w:szCs w:val="28"/>
        </w:rPr>
        <w:t xml:space="preserve"> </w:t>
      </w:r>
      <w:r w:rsidR="00655BCE" w:rsidRPr="008F077F">
        <w:rPr>
          <w:sz w:val="28"/>
          <w:szCs w:val="28"/>
        </w:rPr>
        <w:t xml:space="preserve">damals rechtens </w:t>
      </w:r>
      <w:r w:rsidR="007A1DF3" w:rsidRPr="008F077F">
        <w:rPr>
          <w:sz w:val="28"/>
          <w:szCs w:val="28"/>
        </w:rPr>
        <w:t xml:space="preserve">waren </w:t>
      </w:r>
      <w:r w:rsidR="00655BCE" w:rsidRPr="008F077F">
        <w:rPr>
          <w:sz w:val="28"/>
          <w:szCs w:val="28"/>
        </w:rPr>
        <w:t xml:space="preserve">und </w:t>
      </w:r>
      <w:r w:rsidR="007A1DF3" w:rsidRPr="008F077F">
        <w:rPr>
          <w:sz w:val="28"/>
          <w:szCs w:val="28"/>
        </w:rPr>
        <w:t>keinen Anstoß erregt hätten</w:t>
      </w:r>
      <w:r w:rsidR="00B27E93" w:rsidRPr="008F077F">
        <w:rPr>
          <w:sz w:val="28"/>
          <w:szCs w:val="28"/>
        </w:rPr>
        <w:t>,</w:t>
      </w:r>
      <w:r w:rsidR="00655BCE" w:rsidRPr="008F077F">
        <w:rPr>
          <w:sz w:val="28"/>
          <w:szCs w:val="28"/>
        </w:rPr>
        <w:t xml:space="preserve"> auch wenn sie bekannt geworden wären.</w:t>
      </w:r>
    </w:p>
    <w:p w14:paraId="446D727F" w14:textId="4441C866" w:rsidR="005C6B43" w:rsidRPr="008F077F" w:rsidRDefault="00655BCE" w:rsidP="002577DC">
      <w:pPr>
        <w:spacing w:after="120" w:line="276" w:lineRule="auto"/>
        <w:rPr>
          <w:sz w:val="28"/>
          <w:szCs w:val="28"/>
        </w:rPr>
      </w:pPr>
      <w:r w:rsidRPr="008F077F">
        <w:rPr>
          <w:sz w:val="28"/>
          <w:szCs w:val="28"/>
        </w:rPr>
        <w:t>V</w:t>
      </w:r>
      <w:r w:rsidR="002A2AF9" w:rsidRPr="008F077F">
        <w:rPr>
          <w:sz w:val="28"/>
          <w:szCs w:val="28"/>
        </w:rPr>
        <w:t>I</w:t>
      </w:r>
      <w:r w:rsidR="00D95DFD" w:rsidRPr="008F077F">
        <w:rPr>
          <w:sz w:val="28"/>
          <w:szCs w:val="28"/>
        </w:rPr>
        <w:t>.</w:t>
      </w:r>
      <w:r w:rsidRPr="008F077F">
        <w:rPr>
          <w:sz w:val="28"/>
          <w:szCs w:val="28"/>
        </w:rPr>
        <w:t xml:space="preserve"> Die Analyse des Alltags in den Kinderkurheimen zeigt, dass diese sich </w:t>
      </w:r>
      <w:r w:rsidR="007A1DF3" w:rsidRPr="008F077F">
        <w:rPr>
          <w:sz w:val="28"/>
          <w:szCs w:val="28"/>
        </w:rPr>
        <w:t xml:space="preserve">durchaus </w:t>
      </w:r>
      <w:r w:rsidRPr="008F077F">
        <w:rPr>
          <w:sz w:val="28"/>
          <w:szCs w:val="28"/>
        </w:rPr>
        <w:t xml:space="preserve">dem </w:t>
      </w:r>
      <w:r w:rsidR="007A1DF3" w:rsidRPr="008F077F">
        <w:rPr>
          <w:sz w:val="28"/>
          <w:szCs w:val="28"/>
        </w:rPr>
        <w:t>T</w:t>
      </w:r>
      <w:r w:rsidRPr="008F077F">
        <w:rPr>
          <w:sz w:val="28"/>
          <w:szCs w:val="28"/>
        </w:rPr>
        <w:t xml:space="preserve">ypus der „totalen Institution“ </w:t>
      </w:r>
      <w:r w:rsidR="00B27E93" w:rsidRPr="008F077F">
        <w:rPr>
          <w:sz w:val="28"/>
          <w:szCs w:val="28"/>
        </w:rPr>
        <w:t>(</w:t>
      </w:r>
      <w:r w:rsidRPr="008F077F">
        <w:rPr>
          <w:sz w:val="28"/>
          <w:szCs w:val="28"/>
        </w:rPr>
        <w:t>Erving Goffman</w:t>
      </w:r>
      <w:r w:rsidR="00B27E93" w:rsidRPr="008F077F">
        <w:rPr>
          <w:sz w:val="28"/>
          <w:szCs w:val="28"/>
        </w:rPr>
        <w:t>)</w:t>
      </w:r>
      <w:r w:rsidRPr="008F077F">
        <w:rPr>
          <w:sz w:val="28"/>
          <w:szCs w:val="28"/>
        </w:rPr>
        <w:t xml:space="preserve"> annäherten.</w:t>
      </w:r>
      <w:r w:rsidR="00E738A0" w:rsidRPr="008F077F">
        <w:rPr>
          <w:sz w:val="28"/>
          <w:szCs w:val="28"/>
        </w:rPr>
        <w:t xml:space="preserve"> „Totale Institutionen“ verfolgen zumeist gesellschaftlich gebilligte </w:t>
      </w:r>
      <w:r w:rsidR="00E738A0" w:rsidRPr="008F077F">
        <w:rPr>
          <w:i/>
          <w:sz w:val="28"/>
          <w:szCs w:val="28"/>
        </w:rPr>
        <w:t>Ziele</w:t>
      </w:r>
      <w:r w:rsidR="00E738A0" w:rsidRPr="008F077F">
        <w:rPr>
          <w:sz w:val="28"/>
          <w:szCs w:val="28"/>
        </w:rPr>
        <w:t>, z.B. Erziehung, Ausbildung, Bewahrung, Besserung, Resozialisierung, Therapie, Rehabilitation usw.</w:t>
      </w:r>
      <w:r w:rsidR="00B27E93" w:rsidRPr="008F077F">
        <w:rPr>
          <w:sz w:val="28"/>
          <w:szCs w:val="28"/>
        </w:rPr>
        <w:t>, d</w:t>
      </w:r>
      <w:r w:rsidR="00E738A0" w:rsidRPr="008F077F">
        <w:rPr>
          <w:sz w:val="28"/>
          <w:szCs w:val="28"/>
        </w:rPr>
        <w:t>er eigentliche Organisations</w:t>
      </w:r>
      <w:r w:rsidR="00E738A0" w:rsidRPr="008F077F">
        <w:rPr>
          <w:i/>
          <w:sz w:val="28"/>
          <w:szCs w:val="28"/>
        </w:rPr>
        <w:t>zweck</w:t>
      </w:r>
      <w:r w:rsidR="00E738A0" w:rsidRPr="008F077F">
        <w:rPr>
          <w:sz w:val="28"/>
          <w:szCs w:val="28"/>
        </w:rPr>
        <w:t xml:space="preserve"> „totaler Institutionen“ besteht jedoch darin, eine große Zahl von Menschen mit begrenzten Ressourcen in aller Regel gegen ihren Willen in einem abgeschlossenen Raum festzuhalten und ihre elementaren Lebensfunktionen sicherzustellen</w:t>
      </w:r>
      <w:r w:rsidR="00FB53D2" w:rsidRPr="008F077F">
        <w:rPr>
          <w:sz w:val="28"/>
          <w:szCs w:val="28"/>
        </w:rPr>
        <w:t xml:space="preserve">. </w:t>
      </w:r>
      <w:r w:rsidR="00731BDC" w:rsidRPr="008F077F">
        <w:rPr>
          <w:sz w:val="28"/>
          <w:szCs w:val="28"/>
        </w:rPr>
        <w:t xml:space="preserve">Dies geschieht durch einen straff durchstrukturierten Tagesablauf, strenge Disziplin und gewaltsames Unterbinden jeder individuellen Lebensäußerung. </w:t>
      </w:r>
      <w:r w:rsidR="00A421A9" w:rsidRPr="008F077F">
        <w:rPr>
          <w:sz w:val="28"/>
          <w:szCs w:val="28"/>
        </w:rPr>
        <w:t>Au</w:t>
      </w:r>
      <w:r w:rsidR="005C6B43" w:rsidRPr="008F077F">
        <w:rPr>
          <w:sz w:val="28"/>
          <w:szCs w:val="28"/>
        </w:rPr>
        <w:t>s</w:t>
      </w:r>
      <w:r w:rsidR="00A421A9" w:rsidRPr="008F077F">
        <w:rPr>
          <w:sz w:val="28"/>
          <w:szCs w:val="28"/>
        </w:rPr>
        <w:t xml:space="preserve"> der Folie der Erinnerungen der Betroffenen ergibt sich ein Bild, das wir aus den Forschungen zu Kinderheimen, Fürsorgeerziehungsheimen, Kinder- und Jugendpsychiatrien oder Behinderteneinrichtungen kenne</w:t>
      </w:r>
      <w:r w:rsidR="005C6B43" w:rsidRPr="008F077F">
        <w:rPr>
          <w:sz w:val="28"/>
          <w:szCs w:val="28"/>
        </w:rPr>
        <w:t>n. Kinderkurheime sind mit solchen Institutionen vergleichbar. Der augenfälligste Unterschied – die vergleichsweise kurze Dauer der</w:t>
      </w:r>
      <w:r w:rsidR="00FB53D2" w:rsidRPr="008F077F">
        <w:rPr>
          <w:sz w:val="28"/>
          <w:szCs w:val="28"/>
        </w:rPr>
        <w:t xml:space="preserve"> Kinderkuren</w:t>
      </w:r>
      <w:r w:rsidR="005C6B43" w:rsidRPr="008F077F">
        <w:rPr>
          <w:sz w:val="28"/>
          <w:szCs w:val="28"/>
        </w:rPr>
        <w:t xml:space="preserve"> – wirkte sich insofern kaum aus, als die</w:t>
      </w:r>
      <w:r w:rsidR="00FB53D2" w:rsidRPr="008F077F">
        <w:rPr>
          <w:sz w:val="28"/>
          <w:szCs w:val="28"/>
        </w:rPr>
        <w:t xml:space="preserve"> Abschottung nach außen </w:t>
      </w:r>
      <w:r w:rsidR="005C6B43" w:rsidRPr="008F077F">
        <w:rPr>
          <w:sz w:val="28"/>
          <w:szCs w:val="28"/>
        </w:rPr>
        <w:t xml:space="preserve">während der Kur nahezu </w:t>
      </w:r>
      <w:r w:rsidR="00FB53D2" w:rsidRPr="008F077F">
        <w:rPr>
          <w:sz w:val="28"/>
          <w:szCs w:val="28"/>
        </w:rPr>
        <w:t xml:space="preserve">total </w:t>
      </w:r>
      <w:r w:rsidR="005C6B43" w:rsidRPr="008F077F">
        <w:rPr>
          <w:sz w:val="28"/>
          <w:szCs w:val="28"/>
        </w:rPr>
        <w:t xml:space="preserve">war </w:t>
      </w:r>
      <w:r w:rsidR="00B27E93" w:rsidRPr="008F077F">
        <w:rPr>
          <w:sz w:val="28"/>
          <w:szCs w:val="28"/>
        </w:rPr>
        <w:t xml:space="preserve">– Besuche waren </w:t>
      </w:r>
      <w:r w:rsidR="005C6B43" w:rsidRPr="008F077F">
        <w:rPr>
          <w:sz w:val="28"/>
          <w:szCs w:val="28"/>
        </w:rPr>
        <w:t xml:space="preserve">streng </w:t>
      </w:r>
      <w:r w:rsidR="00D95DFD" w:rsidRPr="008F077F">
        <w:rPr>
          <w:sz w:val="28"/>
          <w:szCs w:val="28"/>
        </w:rPr>
        <w:t>v</w:t>
      </w:r>
      <w:r w:rsidR="00B27E93" w:rsidRPr="008F077F">
        <w:rPr>
          <w:sz w:val="28"/>
          <w:szCs w:val="28"/>
        </w:rPr>
        <w:t xml:space="preserve">erboten, die Post </w:t>
      </w:r>
      <w:r w:rsidR="00E54664" w:rsidRPr="008F077F">
        <w:rPr>
          <w:sz w:val="28"/>
          <w:szCs w:val="28"/>
        </w:rPr>
        <w:t xml:space="preserve">wurde </w:t>
      </w:r>
      <w:r w:rsidR="005C6B43" w:rsidRPr="008F077F">
        <w:rPr>
          <w:sz w:val="28"/>
          <w:szCs w:val="28"/>
        </w:rPr>
        <w:t xml:space="preserve">genau </w:t>
      </w:r>
      <w:r w:rsidR="00B27E93" w:rsidRPr="008F077F">
        <w:rPr>
          <w:sz w:val="28"/>
          <w:szCs w:val="28"/>
        </w:rPr>
        <w:t>kontrolliert</w:t>
      </w:r>
      <w:r w:rsidR="00731BDC" w:rsidRPr="008F077F">
        <w:rPr>
          <w:sz w:val="28"/>
          <w:szCs w:val="28"/>
        </w:rPr>
        <w:t xml:space="preserve"> und zensiert</w:t>
      </w:r>
      <w:r w:rsidR="005C6B43" w:rsidRPr="008F077F">
        <w:rPr>
          <w:sz w:val="28"/>
          <w:szCs w:val="28"/>
        </w:rPr>
        <w:t xml:space="preserve">, der Kontakt zu Menschen außerhalb des Kurheims systematisch verhindert. Hinzu kam, dass die </w:t>
      </w:r>
      <w:proofErr w:type="spellStart"/>
      <w:r w:rsidR="005C6B43" w:rsidRPr="008F077F">
        <w:rPr>
          <w:sz w:val="28"/>
          <w:szCs w:val="28"/>
        </w:rPr>
        <w:t>Kurdauer</w:t>
      </w:r>
      <w:proofErr w:type="spellEnd"/>
      <w:r w:rsidR="005C6B43" w:rsidRPr="008F077F">
        <w:rPr>
          <w:sz w:val="28"/>
          <w:szCs w:val="28"/>
        </w:rPr>
        <w:t xml:space="preserve"> von sechs Wochen das zeitliche Vorstellungsvermögen der Kinder in vielen Fällen überstieg – das Empfinden, dieser fremden, feindlichen Welt auf unabsehbare Zeit ausgeliefert zu sein, war überwältigend, so dass die totale Institution ihre prägende Wirkung entfalten konnte, obwohl der Aufenthalt zeitlich begrenzt war.</w:t>
      </w:r>
    </w:p>
    <w:p w14:paraId="668BE90F" w14:textId="58FC512F" w:rsidR="00655BCE" w:rsidRPr="008F077F" w:rsidRDefault="005C6B43" w:rsidP="002577DC">
      <w:pPr>
        <w:spacing w:after="120" w:line="276" w:lineRule="auto"/>
        <w:rPr>
          <w:sz w:val="28"/>
          <w:szCs w:val="28"/>
        </w:rPr>
      </w:pPr>
      <w:r w:rsidRPr="008F077F">
        <w:rPr>
          <w:sz w:val="28"/>
          <w:szCs w:val="28"/>
        </w:rPr>
        <w:t>V</w:t>
      </w:r>
      <w:r w:rsidR="00B27E93" w:rsidRPr="008F077F">
        <w:rPr>
          <w:sz w:val="28"/>
          <w:szCs w:val="28"/>
        </w:rPr>
        <w:t>I</w:t>
      </w:r>
      <w:r w:rsidR="002A2AF9" w:rsidRPr="008F077F">
        <w:rPr>
          <w:sz w:val="28"/>
          <w:szCs w:val="28"/>
        </w:rPr>
        <w:t>I</w:t>
      </w:r>
      <w:r w:rsidR="00B27E93" w:rsidRPr="008F077F">
        <w:rPr>
          <w:sz w:val="28"/>
          <w:szCs w:val="28"/>
        </w:rPr>
        <w:t>.</w:t>
      </w:r>
      <w:r w:rsidR="00FB53D2" w:rsidRPr="008F077F">
        <w:rPr>
          <w:sz w:val="28"/>
          <w:szCs w:val="28"/>
        </w:rPr>
        <w:t xml:space="preserve"> </w:t>
      </w:r>
      <w:r w:rsidR="00B27E93" w:rsidRPr="008F077F">
        <w:rPr>
          <w:sz w:val="28"/>
          <w:szCs w:val="28"/>
        </w:rPr>
        <w:t>D</w:t>
      </w:r>
      <w:r w:rsidR="00E738A0" w:rsidRPr="008F077F">
        <w:rPr>
          <w:sz w:val="28"/>
          <w:szCs w:val="28"/>
        </w:rPr>
        <w:t>ie Struktur der „totalen Institution“ korrespondierte in den Kinderkurheimen nicht nur mit dem „praktischen Wissen“ der dort tätigen Erzieherinnen, sondern auch mit dem</w:t>
      </w:r>
      <w:r w:rsidR="00FB53D2" w:rsidRPr="008F077F">
        <w:rPr>
          <w:sz w:val="28"/>
          <w:szCs w:val="28"/>
        </w:rPr>
        <w:t xml:space="preserve"> K</w:t>
      </w:r>
      <w:r w:rsidR="00B27E93" w:rsidRPr="008F077F">
        <w:rPr>
          <w:sz w:val="28"/>
          <w:szCs w:val="28"/>
        </w:rPr>
        <w:t>u</w:t>
      </w:r>
      <w:r w:rsidR="00FB53D2" w:rsidRPr="008F077F">
        <w:rPr>
          <w:sz w:val="28"/>
          <w:szCs w:val="28"/>
        </w:rPr>
        <w:t>rkonzept</w:t>
      </w:r>
      <w:r w:rsidR="00B27E93" w:rsidRPr="008F077F">
        <w:rPr>
          <w:sz w:val="28"/>
          <w:szCs w:val="28"/>
        </w:rPr>
        <w:t>,</w:t>
      </w:r>
      <w:r w:rsidR="00FB53D2" w:rsidRPr="008F077F">
        <w:rPr>
          <w:sz w:val="28"/>
          <w:szCs w:val="28"/>
        </w:rPr>
        <w:t xml:space="preserve"> legitimierte </w:t>
      </w:r>
      <w:r w:rsidR="00B27E93" w:rsidRPr="008F077F">
        <w:rPr>
          <w:sz w:val="28"/>
          <w:szCs w:val="28"/>
        </w:rPr>
        <w:t>es doch die strenge Abschottung nach außen</w:t>
      </w:r>
      <w:r w:rsidR="00FB53D2" w:rsidRPr="008F077F">
        <w:rPr>
          <w:sz w:val="28"/>
          <w:szCs w:val="28"/>
        </w:rPr>
        <w:t xml:space="preserve">, den starren Betriebsablauf, die strenge Disziplin </w:t>
      </w:r>
      <w:r w:rsidR="00FB53D2" w:rsidRPr="002577DC">
        <w:rPr>
          <w:i/>
          <w:iCs/>
          <w:sz w:val="28"/>
          <w:szCs w:val="28"/>
        </w:rPr>
        <w:t>scheinbar wissenschaftlich</w:t>
      </w:r>
      <w:r w:rsidR="00FB53D2" w:rsidRPr="008F077F">
        <w:rPr>
          <w:sz w:val="28"/>
          <w:szCs w:val="28"/>
        </w:rPr>
        <w:t xml:space="preserve"> – als Voraussetzung für den Kurerfolg</w:t>
      </w:r>
      <w:r w:rsidR="00B27E93" w:rsidRPr="008F077F">
        <w:rPr>
          <w:sz w:val="28"/>
          <w:szCs w:val="28"/>
        </w:rPr>
        <w:t>.</w:t>
      </w:r>
      <w:r w:rsidR="00FB53D2" w:rsidRPr="008F077F">
        <w:rPr>
          <w:sz w:val="28"/>
          <w:szCs w:val="28"/>
        </w:rPr>
        <w:t xml:space="preserve"> D</w:t>
      </w:r>
      <w:r w:rsidR="00B27E93" w:rsidRPr="008F077F">
        <w:rPr>
          <w:sz w:val="28"/>
          <w:szCs w:val="28"/>
        </w:rPr>
        <w:t>er dadurch geprägte Alltag in den Kinderkurheimen</w:t>
      </w:r>
      <w:r w:rsidR="00FB53D2" w:rsidRPr="008F077F">
        <w:rPr>
          <w:sz w:val="28"/>
          <w:szCs w:val="28"/>
        </w:rPr>
        <w:t xml:space="preserve"> erregte deshalb auch bei der DAK als Entsendestelle und bei den aufsichtführenden Behörden keinen Anstoß</w:t>
      </w:r>
      <w:r w:rsidRPr="008F077F">
        <w:rPr>
          <w:sz w:val="28"/>
          <w:szCs w:val="28"/>
        </w:rPr>
        <w:t xml:space="preserve"> – sofern diese davon überhaupt Kenntnis nahmen</w:t>
      </w:r>
      <w:r w:rsidR="00FB53D2" w:rsidRPr="008F077F">
        <w:rPr>
          <w:sz w:val="28"/>
          <w:szCs w:val="28"/>
        </w:rPr>
        <w:t>.</w:t>
      </w:r>
      <w:r w:rsidR="00A6019D" w:rsidRPr="008F077F">
        <w:rPr>
          <w:sz w:val="28"/>
          <w:szCs w:val="28"/>
        </w:rPr>
        <w:t xml:space="preserve"> </w:t>
      </w:r>
      <w:r w:rsidR="00FB53D2" w:rsidRPr="008F077F">
        <w:rPr>
          <w:sz w:val="28"/>
          <w:szCs w:val="28"/>
        </w:rPr>
        <w:t xml:space="preserve">Das Ineinandergreifen von strukturellen Faktoren, den pädagogischen Vorstellungen der Erzieherinnen und </w:t>
      </w:r>
      <w:r w:rsidR="00A6019D" w:rsidRPr="008F077F">
        <w:rPr>
          <w:sz w:val="28"/>
          <w:szCs w:val="28"/>
        </w:rPr>
        <w:t xml:space="preserve">dem </w:t>
      </w:r>
      <w:r w:rsidR="00FB53D2" w:rsidRPr="008F077F">
        <w:rPr>
          <w:sz w:val="28"/>
          <w:szCs w:val="28"/>
        </w:rPr>
        <w:t xml:space="preserve">Kinderkurkonzept schuf den Nährboden für die Entstehung einer Subkultur der Gewalt. Erst gegen Ende </w:t>
      </w:r>
      <w:r w:rsidR="00A6019D" w:rsidRPr="008F077F">
        <w:rPr>
          <w:sz w:val="28"/>
          <w:szCs w:val="28"/>
        </w:rPr>
        <w:t>des Untersuchungszeitraums</w:t>
      </w:r>
      <w:r w:rsidR="00FB53D2" w:rsidRPr="008F077F">
        <w:rPr>
          <w:sz w:val="28"/>
          <w:szCs w:val="28"/>
        </w:rPr>
        <w:t xml:space="preserve"> deutet sich ein allmählicher Veränderungsprozess an, wobei die alten Strukturen eine </w:t>
      </w:r>
      <w:r w:rsidRPr="008F077F">
        <w:rPr>
          <w:sz w:val="28"/>
          <w:szCs w:val="28"/>
        </w:rPr>
        <w:t xml:space="preserve">überraschend </w:t>
      </w:r>
      <w:r w:rsidR="00FB53D2" w:rsidRPr="008F077F">
        <w:rPr>
          <w:sz w:val="28"/>
          <w:szCs w:val="28"/>
        </w:rPr>
        <w:t xml:space="preserve">starke Beharrungskraft </w:t>
      </w:r>
      <w:r w:rsidR="00E738A0" w:rsidRPr="008F077F">
        <w:rPr>
          <w:sz w:val="28"/>
          <w:szCs w:val="28"/>
        </w:rPr>
        <w:t>bewiesen.</w:t>
      </w:r>
    </w:p>
    <w:p w14:paraId="06891618" w14:textId="3E5B0FD0" w:rsidR="002A2AF9" w:rsidRPr="008F077F" w:rsidRDefault="00740F61" w:rsidP="002577DC">
      <w:pPr>
        <w:spacing w:after="120" w:line="276" w:lineRule="auto"/>
        <w:rPr>
          <w:sz w:val="28"/>
          <w:szCs w:val="28"/>
        </w:rPr>
      </w:pPr>
      <w:r w:rsidRPr="008F077F">
        <w:rPr>
          <w:sz w:val="28"/>
          <w:szCs w:val="28"/>
        </w:rPr>
        <w:lastRenderedPageBreak/>
        <w:t>Ich komme zu weiteren Fragen und Forschungsperspektiven, die sich aus meiner Studie ergeben und denen wir gemeinsam nachgehen sollten</w:t>
      </w:r>
      <w:r w:rsidR="000D630F">
        <w:rPr>
          <w:sz w:val="28"/>
          <w:szCs w:val="28"/>
        </w:rPr>
        <w:t>. Wieder möchte ich sieben Punkte aufführen</w:t>
      </w:r>
      <w:r w:rsidR="002A2AF9" w:rsidRPr="008F077F">
        <w:rPr>
          <w:sz w:val="28"/>
          <w:szCs w:val="28"/>
        </w:rPr>
        <w:t>:</w:t>
      </w:r>
    </w:p>
    <w:p w14:paraId="189E787A" w14:textId="7BE48023" w:rsidR="00F87001" w:rsidRPr="008F077F" w:rsidRDefault="00F87001" w:rsidP="002577DC">
      <w:pPr>
        <w:spacing w:after="120" w:line="276" w:lineRule="auto"/>
        <w:rPr>
          <w:sz w:val="28"/>
          <w:szCs w:val="28"/>
        </w:rPr>
      </w:pPr>
      <w:r w:rsidRPr="008F077F">
        <w:rPr>
          <w:sz w:val="28"/>
          <w:szCs w:val="28"/>
        </w:rPr>
        <w:t xml:space="preserve"> </w:t>
      </w:r>
      <w:r w:rsidR="000D630F">
        <w:rPr>
          <w:sz w:val="28"/>
          <w:szCs w:val="28"/>
        </w:rPr>
        <w:t>I.</w:t>
      </w:r>
      <w:r w:rsidRPr="008F077F">
        <w:rPr>
          <w:sz w:val="28"/>
          <w:szCs w:val="28"/>
        </w:rPr>
        <w:t xml:space="preserve"> </w:t>
      </w:r>
      <w:r w:rsidR="00E94F62" w:rsidRPr="008F077F">
        <w:rPr>
          <w:sz w:val="28"/>
          <w:szCs w:val="28"/>
        </w:rPr>
        <w:t>Die v</w:t>
      </w:r>
      <w:r w:rsidR="002A2AF9" w:rsidRPr="008F077F">
        <w:rPr>
          <w:sz w:val="28"/>
          <w:szCs w:val="28"/>
        </w:rPr>
        <w:t>ergleichende</w:t>
      </w:r>
      <w:r w:rsidR="00E94F62" w:rsidRPr="008F077F">
        <w:rPr>
          <w:sz w:val="28"/>
          <w:szCs w:val="28"/>
        </w:rPr>
        <w:t>n</w:t>
      </w:r>
      <w:r w:rsidR="002A2AF9" w:rsidRPr="008F077F">
        <w:rPr>
          <w:sz w:val="28"/>
          <w:szCs w:val="28"/>
        </w:rPr>
        <w:t xml:space="preserve"> Perspektiven sind weiter auszuziehen</w:t>
      </w:r>
      <w:r w:rsidR="00D16C66" w:rsidRPr="008F077F">
        <w:rPr>
          <w:sz w:val="28"/>
          <w:szCs w:val="28"/>
        </w:rPr>
        <w:t>. Diskutiere ich die Ergebnisse meiner Studie mit anderen Forschenden, so stellt sich sehr schnell die Frage, i</w:t>
      </w:r>
      <w:r w:rsidR="002A2AF9" w:rsidRPr="008F077F">
        <w:rPr>
          <w:sz w:val="28"/>
          <w:szCs w:val="28"/>
        </w:rPr>
        <w:t xml:space="preserve">nwieweit </w:t>
      </w:r>
      <w:r w:rsidR="00D16C66" w:rsidRPr="008F077F">
        <w:rPr>
          <w:sz w:val="28"/>
          <w:szCs w:val="28"/>
        </w:rPr>
        <w:t>die von mir</w:t>
      </w:r>
      <w:r w:rsidR="002A2AF9" w:rsidRPr="008F077F">
        <w:rPr>
          <w:sz w:val="28"/>
          <w:szCs w:val="28"/>
        </w:rPr>
        <w:t xml:space="preserve"> erhobenen Befunde zur Gewalt in Kinderkurheimen </w:t>
      </w:r>
      <w:r w:rsidR="002A2AF9" w:rsidRPr="008F077F">
        <w:rPr>
          <w:i/>
          <w:iCs/>
          <w:sz w:val="28"/>
          <w:szCs w:val="28"/>
        </w:rPr>
        <w:t>repräsentativ</w:t>
      </w:r>
      <w:r w:rsidR="00D16C66" w:rsidRPr="008F077F">
        <w:rPr>
          <w:sz w:val="28"/>
          <w:szCs w:val="28"/>
        </w:rPr>
        <w:t xml:space="preserve"> sind</w:t>
      </w:r>
      <w:r w:rsidR="002A2AF9" w:rsidRPr="008F077F">
        <w:rPr>
          <w:sz w:val="28"/>
          <w:szCs w:val="28"/>
        </w:rPr>
        <w:t>? Gab es Unterschiede zwischen einzelnen Heimen</w:t>
      </w:r>
      <w:r w:rsidR="00E94F62" w:rsidRPr="008F077F">
        <w:rPr>
          <w:sz w:val="28"/>
          <w:szCs w:val="28"/>
        </w:rPr>
        <w:t xml:space="preserve"> und/oder</w:t>
      </w:r>
      <w:r w:rsidR="002A2AF9" w:rsidRPr="008F077F">
        <w:rPr>
          <w:sz w:val="28"/>
          <w:szCs w:val="28"/>
        </w:rPr>
        <w:t xml:space="preserve"> </w:t>
      </w:r>
      <w:r w:rsidR="00E94F62" w:rsidRPr="008F077F">
        <w:rPr>
          <w:sz w:val="28"/>
          <w:szCs w:val="28"/>
        </w:rPr>
        <w:t xml:space="preserve">zwischen verschiedenen </w:t>
      </w:r>
      <w:r w:rsidR="002A2AF9" w:rsidRPr="008F077F">
        <w:rPr>
          <w:sz w:val="28"/>
          <w:szCs w:val="28"/>
        </w:rPr>
        <w:t xml:space="preserve">Heimträgern </w:t>
      </w:r>
      <w:r w:rsidR="00E94F62" w:rsidRPr="008F077F">
        <w:rPr>
          <w:sz w:val="28"/>
          <w:szCs w:val="28"/>
        </w:rPr>
        <w:t>– etwa zwischen</w:t>
      </w:r>
      <w:r w:rsidR="002A2AF9" w:rsidRPr="008F077F">
        <w:rPr>
          <w:sz w:val="28"/>
          <w:szCs w:val="28"/>
        </w:rPr>
        <w:t xml:space="preserve"> Heime</w:t>
      </w:r>
      <w:r w:rsidR="00E94F62" w:rsidRPr="008F077F">
        <w:rPr>
          <w:sz w:val="28"/>
          <w:szCs w:val="28"/>
        </w:rPr>
        <w:t>n in privater Trägerschaft</w:t>
      </w:r>
      <w:r w:rsidR="002A2AF9" w:rsidRPr="008F077F">
        <w:rPr>
          <w:sz w:val="28"/>
          <w:szCs w:val="28"/>
        </w:rPr>
        <w:t xml:space="preserve">, </w:t>
      </w:r>
      <w:r w:rsidR="00E94F62" w:rsidRPr="008F077F">
        <w:rPr>
          <w:sz w:val="28"/>
          <w:szCs w:val="28"/>
        </w:rPr>
        <w:t xml:space="preserve">Heimen der </w:t>
      </w:r>
      <w:r w:rsidR="002A2AF9" w:rsidRPr="008F077F">
        <w:rPr>
          <w:sz w:val="28"/>
          <w:szCs w:val="28"/>
        </w:rPr>
        <w:t>Diakonie und Caritas</w:t>
      </w:r>
      <w:r w:rsidR="00E94F62" w:rsidRPr="008F077F">
        <w:rPr>
          <w:sz w:val="28"/>
          <w:szCs w:val="28"/>
        </w:rPr>
        <w:t xml:space="preserve"> und</w:t>
      </w:r>
      <w:r w:rsidR="002A2AF9" w:rsidRPr="008F077F">
        <w:rPr>
          <w:sz w:val="28"/>
          <w:szCs w:val="28"/>
        </w:rPr>
        <w:t xml:space="preserve"> </w:t>
      </w:r>
      <w:r w:rsidR="00E94F62" w:rsidRPr="008F077F">
        <w:rPr>
          <w:sz w:val="28"/>
          <w:szCs w:val="28"/>
        </w:rPr>
        <w:t xml:space="preserve">Einrichtungen </w:t>
      </w:r>
      <w:r w:rsidR="002A2AF9" w:rsidRPr="008F077F">
        <w:rPr>
          <w:sz w:val="28"/>
          <w:szCs w:val="28"/>
        </w:rPr>
        <w:t>öffentliche</w:t>
      </w:r>
      <w:r w:rsidR="00E94F62" w:rsidRPr="008F077F">
        <w:rPr>
          <w:sz w:val="28"/>
          <w:szCs w:val="28"/>
        </w:rPr>
        <w:t>r</w:t>
      </w:r>
      <w:r w:rsidR="002A2AF9" w:rsidRPr="008F077F">
        <w:rPr>
          <w:sz w:val="28"/>
          <w:szCs w:val="28"/>
        </w:rPr>
        <w:t xml:space="preserve"> Träger</w:t>
      </w:r>
      <w:r w:rsidR="00E94F62" w:rsidRPr="008F077F">
        <w:rPr>
          <w:sz w:val="28"/>
          <w:szCs w:val="28"/>
        </w:rPr>
        <w:t>? Wie stellen sich verschiedene</w:t>
      </w:r>
      <w:r w:rsidR="002A2AF9" w:rsidRPr="008F077F">
        <w:rPr>
          <w:sz w:val="28"/>
          <w:szCs w:val="28"/>
        </w:rPr>
        <w:t xml:space="preserve"> Heimtypen </w:t>
      </w:r>
      <w:r w:rsidR="00E94F62" w:rsidRPr="008F077F">
        <w:rPr>
          <w:sz w:val="28"/>
          <w:szCs w:val="28"/>
        </w:rPr>
        <w:t xml:space="preserve">im Vergleich dar – etwa </w:t>
      </w:r>
      <w:r w:rsidR="002A2AF9" w:rsidRPr="008F077F">
        <w:rPr>
          <w:sz w:val="28"/>
          <w:szCs w:val="28"/>
        </w:rPr>
        <w:t>Erholungsheime</w:t>
      </w:r>
      <w:r w:rsidR="00E94F62" w:rsidRPr="008F077F">
        <w:rPr>
          <w:sz w:val="28"/>
          <w:szCs w:val="28"/>
        </w:rPr>
        <w:t xml:space="preserve"> und</w:t>
      </w:r>
      <w:r w:rsidR="002A2AF9" w:rsidRPr="008F077F">
        <w:rPr>
          <w:sz w:val="28"/>
          <w:szCs w:val="28"/>
        </w:rPr>
        <w:t xml:space="preserve"> Heilstätten? </w:t>
      </w:r>
      <w:r w:rsidR="00E94F62" w:rsidRPr="008F077F">
        <w:rPr>
          <w:sz w:val="28"/>
          <w:szCs w:val="28"/>
        </w:rPr>
        <w:t>Spannend wäre auch ein systematischer d</w:t>
      </w:r>
      <w:r w:rsidR="008C4887" w:rsidRPr="008F077F">
        <w:rPr>
          <w:sz w:val="28"/>
          <w:szCs w:val="28"/>
        </w:rPr>
        <w:t>eutsch-deutscher Vergleich</w:t>
      </w:r>
      <w:r w:rsidRPr="008F077F">
        <w:rPr>
          <w:sz w:val="28"/>
          <w:szCs w:val="28"/>
        </w:rPr>
        <w:t xml:space="preserve"> – im letzten Jahr haben wir ja schon erste interessante Befunde vorgelegt bekommen</w:t>
      </w:r>
      <w:r w:rsidR="00E94F62" w:rsidRPr="008F077F">
        <w:rPr>
          <w:sz w:val="28"/>
          <w:szCs w:val="28"/>
        </w:rPr>
        <w:t xml:space="preserve">. </w:t>
      </w:r>
      <w:r w:rsidR="00D16C66" w:rsidRPr="008F077F">
        <w:rPr>
          <w:sz w:val="28"/>
          <w:szCs w:val="28"/>
        </w:rPr>
        <w:t>Auf lange Sicht könnten Vergleiche auf internationaler Ebene überaus interessant sein. I</w:t>
      </w:r>
      <w:r w:rsidRPr="008F077F">
        <w:rPr>
          <w:sz w:val="28"/>
          <w:szCs w:val="28"/>
        </w:rPr>
        <w:t xml:space="preserve">ch </w:t>
      </w:r>
      <w:r w:rsidR="00D16C66" w:rsidRPr="008F077F">
        <w:rPr>
          <w:sz w:val="28"/>
          <w:szCs w:val="28"/>
        </w:rPr>
        <w:t xml:space="preserve">bin </w:t>
      </w:r>
      <w:r w:rsidR="00E94F62" w:rsidRPr="008F077F">
        <w:rPr>
          <w:sz w:val="28"/>
          <w:szCs w:val="28"/>
        </w:rPr>
        <w:t xml:space="preserve">zuversichtlich, dass sich </w:t>
      </w:r>
      <w:r w:rsidR="00D16C66" w:rsidRPr="008F077F">
        <w:rPr>
          <w:sz w:val="28"/>
          <w:szCs w:val="28"/>
        </w:rPr>
        <w:t xml:space="preserve">all </w:t>
      </w:r>
      <w:r w:rsidR="00E94F62" w:rsidRPr="008F077F">
        <w:rPr>
          <w:sz w:val="28"/>
          <w:szCs w:val="28"/>
        </w:rPr>
        <w:t>diese Forschungslücke</w:t>
      </w:r>
      <w:r w:rsidRPr="008F077F">
        <w:rPr>
          <w:sz w:val="28"/>
          <w:szCs w:val="28"/>
        </w:rPr>
        <w:t>n</w:t>
      </w:r>
      <w:r w:rsidR="00E94F62" w:rsidRPr="008F077F">
        <w:rPr>
          <w:sz w:val="28"/>
          <w:szCs w:val="28"/>
        </w:rPr>
        <w:t xml:space="preserve"> </w:t>
      </w:r>
      <w:r w:rsidR="00D16C66" w:rsidRPr="008F077F">
        <w:rPr>
          <w:sz w:val="28"/>
          <w:szCs w:val="28"/>
        </w:rPr>
        <w:t>nach und nach</w:t>
      </w:r>
      <w:r w:rsidR="00E94F62" w:rsidRPr="008F077F">
        <w:rPr>
          <w:sz w:val="28"/>
          <w:szCs w:val="28"/>
        </w:rPr>
        <w:t xml:space="preserve"> schließen w</w:t>
      </w:r>
      <w:r w:rsidRPr="008F077F">
        <w:rPr>
          <w:sz w:val="28"/>
          <w:szCs w:val="28"/>
        </w:rPr>
        <w:t>erden</w:t>
      </w:r>
      <w:r w:rsidR="00E94F62" w:rsidRPr="008F077F">
        <w:rPr>
          <w:sz w:val="28"/>
          <w:szCs w:val="28"/>
        </w:rPr>
        <w:t xml:space="preserve">, wird doch derzeit an vielen Stellen </w:t>
      </w:r>
      <w:r w:rsidRPr="008F077F">
        <w:rPr>
          <w:sz w:val="28"/>
          <w:szCs w:val="28"/>
        </w:rPr>
        <w:t xml:space="preserve">intensiv </w:t>
      </w:r>
      <w:r w:rsidR="00E94F62" w:rsidRPr="008F077F">
        <w:rPr>
          <w:sz w:val="28"/>
          <w:szCs w:val="28"/>
        </w:rPr>
        <w:t xml:space="preserve">weiter geforscht, sei es, dass Betroffene, die ihre eigene Geschichte aufarbeiten, zu den Heimen recherchieren, in denen sie </w:t>
      </w:r>
      <w:r w:rsidRPr="008F077F">
        <w:rPr>
          <w:sz w:val="28"/>
          <w:szCs w:val="28"/>
        </w:rPr>
        <w:t xml:space="preserve">als Kind </w:t>
      </w:r>
      <w:r w:rsidR="00E94F62" w:rsidRPr="008F077F">
        <w:rPr>
          <w:sz w:val="28"/>
          <w:szCs w:val="28"/>
        </w:rPr>
        <w:t xml:space="preserve">gewesen sind, sei es, dass Kurträger wie die DAK-Gesundheit Studien in Auftrag geben, die von professionell Forschenden durchgeführt werden. Zu wünschen wäre ferner, dass Projekte zum Thema im Rahmen der öffentlichen Forschungsförderung auf den Weg gebracht werden. Wichtig scheint mir zu sein, die Forschungen, die sich zumeist auf </w:t>
      </w:r>
      <w:r w:rsidR="00E94F62" w:rsidRPr="008F077F">
        <w:rPr>
          <w:i/>
          <w:iCs/>
          <w:sz w:val="28"/>
          <w:szCs w:val="28"/>
        </w:rPr>
        <w:t xml:space="preserve">eine </w:t>
      </w:r>
      <w:r w:rsidR="00E94F62" w:rsidRPr="008F077F">
        <w:rPr>
          <w:sz w:val="28"/>
          <w:szCs w:val="28"/>
        </w:rPr>
        <w:t xml:space="preserve">Einrichtung, </w:t>
      </w:r>
      <w:r w:rsidR="00E94F62" w:rsidRPr="008F077F">
        <w:rPr>
          <w:i/>
          <w:iCs/>
          <w:sz w:val="28"/>
          <w:szCs w:val="28"/>
        </w:rPr>
        <w:t>einen</w:t>
      </w:r>
      <w:r w:rsidR="00E94F62" w:rsidRPr="008F077F">
        <w:rPr>
          <w:sz w:val="28"/>
          <w:szCs w:val="28"/>
        </w:rPr>
        <w:t xml:space="preserve"> Einrichtungsträger, </w:t>
      </w:r>
      <w:r w:rsidR="00E94F62" w:rsidRPr="008F077F">
        <w:rPr>
          <w:i/>
          <w:iCs/>
          <w:sz w:val="28"/>
          <w:szCs w:val="28"/>
        </w:rPr>
        <w:t>eine</w:t>
      </w:r>
      <w:r w:rsidR="002577DC">
        <w:rPr>
          <w:i/>
          <w:iCs/>
          <w:sz w:val="28"/>
          <w:szCs w:val="28"/>
        </w:rPr>
        <w:t>n</w:t>
      </w:r>
      <w:r w:rsidR="00E94F62" w:rsidRPr="008F077F">
        <w:rPr>
          <w:sz w:val="28"/>
          <w:szCs w:val="28"/>
        </w:rPr>
        <w:t xml:space="preserve"> </w:t>
      </w:r>
      <w:r w:rsidR="002577DC">
        <w:rPr>
          <w:sz w:val="28"/>
          <w:szCs w:val="28"/>
        </w:rPr>
        <w:t>Kostenträger</w:t>
      </w:r>
      <w:r w:rsidRPr="008F077F">
        <w:rPr>
          <w:sz w:val="28"/>
          <w:szCs w:val="28"/>
        </w:rPr>
        <w:t xml:space="preserve"> </w:t>
      </w:r>
      <w:r w:rsidRPr="008F077F">
        <w:rPr>
          <w:i/>
          <w:iCs/>
          <w:sz w:val="28"/>
          <w:szCs w:val="28"/>
        </w:rPr>
        <w:t>einen</w:t>
      </w:r>
      <w:r w:rsidRPr="008F077F">
        <w:rPr>
          <w:sz w:val="28"/>
          <w:szCs w:val="28"/>
        </w:rPr>
        <w:t xml:space="preserve"> Ort oder</w:t>
      </w:r>
      <w:r w:rsidR="00E94F62" w:rsidRPr="008F077F">
        <w:rPr>
          <w:sz w:val="28"/>
          <w:szCs w:val="28"/>
        </w:rPr>
        <w:t xml:space="preserve"> </w:t>
      </w:r>
      <w:r w:rsidR="00E94F62" w:rsidRPr="008F077F">
        <w:rPr>
          <w:i/>
          <w:iCs/>
          <w:sz w:val="28"/>
          <w:szCs w:val="28"/>
        </w:rPr>
        <w:t>eine</w:t>
      </w:r>
      <w:r w:rsidR="00E94F62" w:rsidRPr="008F077F">
        <w:rPr>
          <w:sz w:val="28"/>
          <w:szCs w:val="28"/>
        </w:rPr>
        <w:t xml:space="preserve"> Region fokussieren, miteinander zu vernetzen</w:t>
      </w:r>
      <w:r w:rsidR="00ED27FA" w:rsidRPr="008F077F">
        <w:rPr>
          <w:sz w:val="28"/>
          <w:szCs w:val="28"/>
        </w:rPr>
        <w:t xml:space="preserve">, Foren des Austauschs zu schaffen, die </w:t>
      </w:r>
      <w:r w:rsidRPr="008F077F">
        <w:rPr>
          <w:sz w:val="28"/>
          <w:szCs w:val="28"/>
        </w:rPr>
        <w:t>vielen Einzelb</w:t>
      </w:r>
      <w:r w:rsidR="00ED27FA" w:rsidRPr="008F077F">
        <w:rPr>
          <w:sz w:val="28"/>
          <w:szCs w:val="28"/>
        </w:rPr>
        <w:t xml:space="preserve">efunde </w:t>
      </w:r>
      <w:r w:rsidRPr="008F077F">
        <w:rPr>
          <w:sz w:val="28"/>
          <w:szCs w:val="28"/>
        </w:rPr>
        <w:t>auf</w:t>
      </w:r>
      <w:r w:rsidR="00ED27FA" w:rsidRPr="008F077F">
        <w:rPr>
          <w:sz w:val="28"/>
          <w:szCs w:val="28"/>
        </w:rPr>
        <w:t xml:space="preserve">einander zu </w:t>
      </w:r>
      <w:r w:rsidRPr="008F077F">
        <w:rPr>
          <w:sz w:val="28"/>
          <w:szCs w:val="28"/>
        </w:rPr>
        <w:t>bezieh</w:t>
      </w:r>
      <w:r w:rsidR="00ED27FA" w:rsidRPr="008F077F">
        <w:rPr>
          <w:sz w:val="28"/>
          <w:szCs w:val="28"/>
        </w:rPr>
        <w:t xml:space="preserve">en, um zu </w:t>
      </w:r>
      <w:r w:rsidRPr="008F077F">
        <w:rPr>
          <w:sz w:val="28"/>
          <w:szCs w:val="28"/>
        </w:rPr>
        <w:t xml:space="preserve">verallgemeinernden </w:t>
      </w:r>
      <w:r w:rsidR="00ED27FA" w:rsidRPr="008F077F">
        <w:rPr>
          <w:sz w:val="28"/>
          <w:szCs w:val="28"/>
        </w:rPr>
        <w:t>Aussagen in vergleichender Perspektive zu gelangen.</w:t>
      </w:r>
      <w:r w:rsidRPr="008F077F">
        <w:rPr>
          <w:sz w:val="28"/>
          <w:szCs w:val="28"/>
        </w:rPr>
        <w:t xml:space="preserve"> Eine wichtige Rolle können hierbei die Initiative Verschickungskinder und der Verein zur Aufarbeitung und Erforschung von Kinderverschickungen e.V. spielen, laufen hier doch die Fäden zusammen. So tragen Fachkongresse wie dieser hier entscheidend dazu bei, dass ein vernetztes Forschungsfeld entsteht.</w:t>
      </w:r>
    </w:p>
    <w:p w14:paraId="66067279" w14:textId="549E2619" w:rsidR="00F87001" w:rsidRDefault="000D630F" w:rsidP="002577DC">
      <w:pPr>
        <w:spacing w:after="120" w:line="276" w:lineRule="auto"/>
        <w:rPr>
          <w:sz w:val="28"/>
          <w:szCs w:val="28"/>
        </w:rPr>
      </w:pPr>
      <w:r>
        <w:rPr>
          <w:sz w:val="28"/>
          <w:szCs w:val="28"/>
        </w:rPr>
        <w:t>II.</w:t>
      </w:r>
      <w:r w:rsidR="00F87001" w:rsidRPr="008F077F">
        <w:rPr>
          <w:sz w:val="28"/>
          <w:szCs w:val="28"/>
        </w:rPr>
        <w:t xml:space="preserve"> </w:t>
      </w:r>
      <w:r w:rsidR="00D16C66" w:rsidRPr="008F077F">
        <w:rPr>
          <w:sz w:val="28"/>
          <w:szCs w:val="28"/>
        </w:rPr>
        <w:t>Aus meiner Studie habe ich die Erkenntnis mitgenommen, dass es sich lohnt, weiter in die Geschichte zurückzugehen und die tieferen Wurzeln des Kinderkurwesens in Deutschland freizulegen</w:t>
      </w:r>
      <w:r w:rsidR="008F077F" w:rsidRPr="008F077F">
        <w:rPr>
          <w:sz w:val="28"/>
          <w:szCs w:val="28"/>
        </w:rPr>
        <w:t xml:space="preserve">. </w:t>
      </w:r>
      <w:r w:rsidR="008F077F">
        <w:rPr>
          <w:sz w:val="28"/>
          <w:szCs w:val="28"/>
        </w:rPr>
        <w:t>So habe ich mir vorgenommen,</w:t>
      </w:r>
      <w:r w:rsidR="008F077F" w:rsidRPr="008F077F">
        <w:rPr>
          <w:sz w:val="28"/>
          <w:szCs w:val="28"/>
        </w:rPr>
        <w:t xml:space="preserve"> die Konzeption insbesondere der Kinder</w:t>
      </w:r>
      <w:r w:rsidR="008F077F" w:rsidRPr="008F077F">
        <w:rPr>
          <w:i/>
          <w:iCs/>
          <w:sz w:val="28"/>
          <w:szCs w:val="28"/>
        </w:rPr>
        <w:t>erholungs</w:t>
      </w:r>
      <w:r w:rsidR="008F077F" w:rsidRPr="008F077F">
        <w:rPr>
          <w:sz w:val="28"/>
          <w:szCs w:val="28"/>
        </w:rPr>
        <w:t>kuren</w:t>
      </w:r>
      <w:r w:rsidR="008F077F">
        <w:rPr>
          <w:sz w:val="28"/>
          <w:szCs w:val="28"/>
        </w:rPr>
        <w:t xml:space="preserve"> eingehender in den Blick zu nehmen</w:t>
      </w:r>
      <w:r w:rsidR="008F077F" w:rsidRPr="008F077F">
        <w:rPr>
          <w:sz w:val="28"/>
          <w:szCs w:val="28"/>
        </w:rPr>
        <w:t xml:space="preserve">, die sich seit dem späten 19. Jahrhundert im Grenzbereich von Balneologie, Pädiatrie, Pädagogik, Psychologie und Soziologie des Kindes- und Jugendalters („Jugendkunde“) herausgebildet hatte und in der frühen Bundesrepublik, unter Auslassung spezifisch nationalsozialistischer Elemente, </w:t>
      </w:r>
      <w:r w:rsidR="008F077F" w:rsidRPr="008F077F">
        <w:rPr>
          <w:sz w:val="28"/>
          <w:szCs w:val="28"/>
        </w:rPr>
        <w:lastRenderedPageBreak/>
        <w:t>die zwischen 1933 und 1945 integriert worden waren, fortgeschrieben wurde.</w:t>
      </w:r>
      <w:r w:rsidR="008F077F">
        <w:rPr>
          <w:sz w:val="28"/>
          <w:szCs w:val="28"/>
        </w:rPr>
        <w:t xml:space="preserve"> Was mich überrascht hat, ist der starke </w:t>
      </w:r>
      <w:r w:rsidR="008F077F" w:rsidRPr="008F077F">
        <w:rPr>
          <w:i/>
          <w:iCs/>
          <w:sz w:val="28"/>
          <w:szCs w:val="28"/>
        </w:rPr>
        <w:t>pädagogische</w:t>
      </w:r>
      <w:r w:rsidR="008F077F">
        <w:rPr>
          <w:sz w:val="28"/>
          <w:szCs w:val="28"/>
        </w:rPr>
        <w:t xml:space="preserve">, man könnte auch sagen: </w:t>
      </w:r>
      <w:r w:rsidR="008F077F" w:rsidRPr="008F077F">
        <w:rPr>
          <w:i/>
          <w:iCs/>
          <w:sz w:val="28"/>
          <w:szCs w:val="28"/>
        </w:rPr>
        <w:t>psychagogische</w:t>
      </w:r>
      <w:r w:rsidR="008F077F">
        <w:rPr>
          <w:sz w:val="28"/>
          <w:szCs w:val="28"/>
        </w:rPr>
        <w:t xml:space="preserve"> Impuls, der sowohl aus der Bäderheilkunde als auch aus der Kinderheilkunde in das Kurkonzept einfloss. </w:t>
      </w:r>
      <w:r w:rsidR="008F077F" w:rsidRPr="00E25929">
        <w:rPr>
          <w:sz w:val="28"/>
          <w:szCs w:val="28"/>
        </w:rPr>
        <w:t xml:space="preserve">„Das Grundprinzip der Hilfe heißt: ausfüllen der seelischen Leerräume […] mit wohlüberlegten, sinnvollen Handlungen“, heißt es dazu in der zweiten Auflage des </w:t>
      </w:r>
      <w:r w:rsidR="008F077F">
        <w:rPr>
          <w:sz w:val="28"/>
          <w:szCs w:val="28"/>
        </w:rPr>
        <w:t>Handb</w:t>
      </w:r>
      <w:r w:rsidR="008F077F" w:rsidRPr="00E25929">
        <w:rPr>
          <w:sz w:val="28"/>
          <w:szCs w:val="28"/>
        </w:rPr>
        <w:t xml:space="preserve">uches von Sepp </w:t>
      </w:r>
      <w:proofErr w:type="spellStart"/>
      <w:r w:rsidR="008F077F" w:rsidRPr="00E25929">
        <w:rPr>
          <w:sz w:val="28"/>
          <w:szCs w:val="28"/>
        </w:rPr>
        <w:t>Folbert</w:t>
      </w:r>
      <w:proofErr w:type="spellEnd"/>
      <w:r w:rsidR="008F077F" w:rsidRPr="00E25929">
        <w:rPr>
          <w:sz w:val="28"/>
          <w:szCs w:val="28"/>
        </w:rPr>
        <w:t xml:space="preserve">. „Wesentlich in unserer Arbeit ist es, </w:t>
      </w:r>
      <w:proofErr w:type="gramStart"/>
      <w:r w:rsidR="008F077F" w:rsidRPr="00E25929">
        <w:rPr>
          <w:sz w:val="28"/>
          <w:szCs w:val="28"/>
        </w:rPr>
        <w:t>das</w:t>
      </w:r>
      <w:proofErr w:type="gramEnd"/>
      <w:r w:rsidR="008F077F" w:rsidRPr="00E25929">
        <w:rPr>
          <w:sz w:val="28"/>
          <w:szCs w:val="28"/>
        </w:rPr>
        <w:t xml:space="preserve"> noch nicht in Unordnung geratene Kleinkind vor der </w:t>
      </w:r>
      <w:proofErr w:type="spellStart"/>
      <w:r w:rsidR="008F077F" w:rsidRPr="00E25929">
        <w:rPr>
          <w:sz w:val="28"/>
          <w:szCs w:val="28"/>
        </w:rPr>
        <w:t>Entordnung</w:t>
      </w:r>
      <w:proofErr w:type="spellEnd"/>
      <w:r w:rsidR="008F077F" w:rsidRPr="00E25929">
        <w:rPr>
          <w:sz w:val="28"/>
          <w:szCs w:val="28"/>
        </w:rPr>
        <w:t xml:space="preserve"> zu beschützen, also frühzeitig zu versuchen, eine gewisse feste und gute Linie in den Lebensstil des Kindes zu bringen.“</w:t>
      </w:r>
      <w:r w:rsidR="008F077F">
        <w:rPr>
          <w:sz w:val="28"/>
          <w:szCs w:val="28"/>
        </w:rPr>
        <w:t xml:space="preserve"> Hier schw</w:t>
      </w:r>
      <w:r w:rsidR="00E87BE0">
        <w:rPr>
          <w:sz w:val="28"/>
          <w:szCs w:val="28"/>
        </w:rPr>
        <w:t>i</w:t>
      </w:r>
      <w:r w:rsidR="008F077F">
        <w:rPr>
          <w:sz w:val="28"/>
          <w:szCs w:val="28"/>
        </w:rPr>
        <w:t>ngen Zivilisationskritik</w:t>
      </w:r>
      <w:r w:rsidR="00E87BE0">
        <w:rPr>
          <w:sz w:val="28"/>
          <w:szCs w:val="28"/>
        </w:rPr>
        <w:t xml:space="preserve">, Antimodernismus und Großstadtfeindschaft mit, Ideen aus der Lebensreform- und Wandervogelbewegung scheinen auf. </w:t>
      </w:r>
      <w:r w:rsidR="00F63D5E">
        <w:rPr>
          <w:sz w:val="28"/>
          <w:szCs w:val="28"/>
        </w:rPr>
        <w:t xml:space="preserve">Das machte das Kinderkurkonzept anschlussfähig für völkische Milieus und auch für den Nationalsozialismus. </w:t>
      </w:r>
      <w:r w:rsidR="00E87BE0">
        <w:rPr>
          <w:sz w:val="28"/>
          <w:szCs w:val="28"/>
        </w:rPr>
        <w:t xml:space="preserve">Diese Ideengeschichte der Kinderkuren </w:t>
      </w:r>
      <w:r w:rsidR="00F63D5E">
        <w:rPr>
          <w:sz w:val="28"/>
          <w:szCs w:val="28"/>
        </w:rPr>
        <w:t>genau</w:t>
      </w:r>
      <w:r w:rsidR="00E87BE0">
        <w:rPr>
          <w:sz w:val="28"/>
          <w:szCs w:val="28"/>
        </w:rPr>
        <w:t>er zu untersuchen, erscheint mir außerordentlich lohnenswert.</w:t>
      </w:r>
    </w:p>
    <w:p w14:paraId="57842533" w14:textId="4AB5B3A6" w:rsidR="00F87001" w:rsidRPr="00C07514" w:rsidRDefault="000D630F" w:rsidP="002577DC">
      <w:pPr>
        <w:spacing w:after="120" w:line="276" w:lineRule="auto"/>
        <w:rPr>
          <w:sz w:val="28"/>
          <w:szCs w:val="28"/>
        </w:rPr>
      </w:pPr>
      <w:r>
        <w:rPr>
          <w:sz w:val="28"/>
          <w:szCs w:val="28"/>
        </w:rPr>
        <w:t>III.</w:t>
      </w:r>
      <w:r w:rsidR="00F63D5E">
        <w:rPr>
          <w:sz w:val="28"/>
          <w:szCs w:val="28"/>
        </w:rPr>
        <w:t xml:space="preserve"> Auch Kontinuitätslinien, die vom „Dritten Reich“ über die Epochenzäsur von 1945 hinweg in die frühe Bundesrepublik hineinreichen, </w:t>
      </w:r>
      <w:r w:rsidR="00F63D5E" w:rsidRPr="00C07514">
        <w:rPr>
          <w:sz w:val="28"/>
          <w:szCs w:val="28"/>
        </w:rPr>
        <w:t xml:space="preserve">sollten </w:t>
      </w:r>
      <w:proofErr w:type="gramStart"/>
      <w:r w:rsidR="00F63D5E" w:rsidRPr="00C07514">
        <w:rPr>
          <w:sz w:val="28"/>
          <w:szCs w:val="28"/>
        </w:rPr>
        <w:t>weiter verfolgt</w:t>
      </w:r>
      <w:proofErr w:type="gramEnd"/>
      <w:r w:rsidR="00F63D5E" w:rsidRPr="00C07514">
        <w:rPr>
          <w:sz w:val="28"/>
          <w:szCs w:val="28"/>
        </w:rPr>
        <w:t xml:space="preserve"> werden. Das betrifft zum einen </w:t>
      </w:r>
      <w:r w:rsidR="00F63D5E" w:rsidRPr="00C07514">
        <w:rPr>
          <w:i/>
          <w:iCs/>
          <w:sz w:val="28"/>
          <w:szCs w:val="28"/>
        </w:rPr>
        <w:t>personelle</w:t>
      </w:r>
      <w:r w:rsidR="00F63D5E" w:rsidRPr="00C07514">
        <w:rPr>
          <w:sz w:val="28"/>
          <w:szCs w:val="28"/>
        </w:rPr>
        <w:t xml:space="preserve"> Netzwerke, etwa in der Ärzteschaft. Dazu nur ein Beispiel: </w:t>
      </w:r>
      <w:r w:rsidR="00595313" w:rsidRPr="00C07514">
        <w:rPr>
          <w:sz w:val="28"/>
          <w:szCs w:val="28"/>
        </w:rPr>
        <w:t xml:space="preserve">Dr. </w:t>
      </w:r>
      <w:r w:rsidR="00595313" w:rsidRPr="00C07514">
        <w:rPr>
          <w:i/>
          <w:iCs/>
          <w:sz w:val="28"/>
          <w:szCs w:val="28"/>
        </w:rPr>
        <w:t>Hans Kleinschmidt</w:t>
      </w:r>
      <w:r w:rsidR="00595313" w:rsidRPr="00C07514">
        <w:rPr>
          <w:sz w:val="28"/>
          <w:szCs w:val="28"/>
        </w:rPr>
        <w:t xml:space="preserve"> (1905–1999), von 1956 bis 1973 als ärztlicher Direktor des Kindersolbads Bad Dürrheim und als Arzt für mehrere private Kinderkurheime tätig, ist vielen von Ihnen bekannt durch seinen Aufsatz „Über die Durchführung von Kindererholungs- und Heilkuren“ in der zweiten Auflage des von Sepp </w:t>
      </w:r>
      <w:proofErr w:type="spellStart"/>
      <w:r w:rsidR="00595313" w:rsidRPr="00C07514">
        <w:rPr>
          <w:sz w:val="28"/>
          <w:szCs w:val="28"/>
        </w:rPr>
        <w:t>Folberth</w:t>
      </w:r>
      <w:proofErr w:type="spellEnd"/>
      <w:r w:rsidR="00595313" w:rsidRPr="00C07514">
        <w:rPr>
          <w:sz w:val="28"/>
          <w:szCs w:val="28"/>
        </w:rPr>
        <w:t xml:space="preserve"> herausgegebenen Handbuchs. Der Verein „Aufarbeitung Kinderverschickungen Baden-Württemberg e.V. (AKVBW e.V.)“ hat auf der Grundlage umfangreicher Archivrecherchen genaue biographische Angaben zu Kleinschmidt zusammengetragen, aus denen hervorgeht, dass Kleinschmidt während des Zweiten Weltkriegs als niedergelassener Kinderarzt in Ansbach in die so genannte Kinder</w:t>
      </w:r>
      <w:proofErr w:type="gramStart"/>
      <w:r w:rsidR="00595313" w:rsidRPr="00C07514">
        <w:rPr>
          <w:sz w:val="28"/>
          <w:szCs w:val="28"/>
        </w:rPr>
        <w:t>-„</w:t>
      </w:r>
      <w:proofErr w:type="gramEnd"/>
      <w:r w:rsidR="00595313" w:rsidRPr="00C07514">
        <w:rPr>
          <w:sz w:val="28"/>
          <w:szCs w:val="28"/>
        </w:rPr>
        <w:t xml:space="preserve">Euthanasie“ verstrickt war. Es war mir sehr wertvoll, diese Informationen auf der Homepage des Vereins zu finden – ich arbeite derzeit zusammen mit meinem Kollegen Karsten Wilke an einer Studie zur Landeskinderheilstätte </w:t>
      </w:r>
      <w:proofErr w:type="spellStart"/>
      <w:r w:rsidR="00595313" w:rsidRPr="00C07514">
        <w:rPr>
          <w:sz w:val="28"/>
          <w:szCs w:val="28"/>
        </w:rPr>
        <w:t>Mammolshöhe</w:t>
      </w:r>
      <w:proofErr w:type="spellEnd"/>
      <w:r w:rsidR="00595313" w:rsidRPr="00C07514">
        <w:rPr>
          <w:sz w:val="28"/>
          <w:szCs w:val="28"/>
        </w:rPr>
        <w:t xml:space="preserve"> in den Jahren von 1947 bis 1954. Zu dieser Zeit war Prof. Dr. Werner </w:t>
      </w:r>
      <w:proofErr w:type="spellStart"/>
      <w:r w:rsidR="00595313" w:rsidRPr="00C07514">
        <w:rPr>
          <w:sz w:val="28"/>
          <w:szCs w:val="28"/>
        </w:rPr>
        <w:t>Catel</w:t>
      </w:r>
      <w:proofErr w:type="spellEnd"/>
      <w:r w:rsidR="00595313" w:rsidRPr="00C07514">
        <w:rPr>
          <w:sz w:val="28"/>
          <w:szCs w:val="28"/>
        </w:rPr>
        <w:t xml:space="preserve"> ärztlicher Direktor auf der </w:t>
      </w:r>
      <w:proofErr w:type="spellStart"/>
      <w:r w:rsidR="00595313" w:rsidRPr="00C07514">
        <w:rPr>
          <w:sz w:val="28"/>
          <w:szCs w:val="28"/>
        </w:rPr>
        <w:t>Mammolshöhe</w:t>
      </w:r>
      <w:proofErr w:type="spellEnd"/>
      <w:r w:rsidR="00595313" w:rsidRPr="00C07514">
        <w:rPr>
          <w:sz w:val="28"/>
          <w:szCs w:val="28"/>
        </w:rPr>
        <w:t xml:space="preserve"> – einer der drei Obergutachter der Kinder</w:t>
      </w:r>
      <w:proofErr w:type="gramStart"/>
      <w:r w:rsidR="00595313" w:rsidRPr="00C07514">
        <w:rPr>
          <w:sz w:val="28"/>
          <w:szCs w:val="28"/>
        </w:rPr>
        <w:t>-„</w:t>
      </w:r>
      <w:proofErr w:type="gramEnd"/>
      <w:r w:rsidR="00595313" w:rsidRPr="00C07514">
        <w:rPr>
          <w:sz w:val="28"/>
          <w:szCs w:val="28"/>
        </w:rPr>
        <w:t xml:space="preserve">Euthanasie“. Wir haben im Rahmen unserer Studie die Netzwerke untersucht, in die </w:t>
      </w:r>
      <w:proofErr w:type="spellStart"/>
      <w:r w:rsidR="00595313" w:rsidRPr="00C07514">
        <w:rPr>
          <w:sz w:val="28"/>
          <w:szCs w:val="28"/>
        </w:rPr>
        <w:t>Catel</w:t>
      </w:r>
      <w:proofErr w:type="spellEnd"/>
      <w:r w:rsidR="00595313" w:rsidRPr="00C07514">
        <w:rPr>
          <w:sz w:val="28"/>
          <w:szCs w:val="28"/>
        </w:rPr>
        <w:t xml:space="preserve"> vor und nach 1945 eingebunden war</w:t>
      </w:r>
      <w:r w:rsidR="00C07514" w:rsidRPr="00C07514">
        <w:rPr>
          <w:sz w:val="28"/>
          <w:szCs w:val="28"/>
        </w:rPr>
        <w:t xml:space="preserve"> – und wir sind dabei ebenfalls auf Hans Kleinschmidt gestoßen, der von 1933 bis 1935 Assistenzarzt bei Werner </w:t>
      </w:r>
      <w:proofErr w:type="spellStart"/>
      <w:r w:rsidR="00C07514" w:rsidRPr="00C07514">
        <w:rPr>
          <w:sz w:val="28"/>
          <w:szCs w:val="28"/>
        </w:rPr>
        <w:t>Catel</w:t>
      </w:r>
      <w:proofErr w:type="spellEnd"/>
      <w:r w:rsidR="00C07514" w:rsidRPr="00C07514">
        <w:rPr>
          <w:sz w:val="28"/>
          <w:szCs w:val="28"/>
        </w:rPr>
        <w:t xml:space="preserve"> an der Universitätskinderklinik Leipzig war.</w:t>
      </w:r>
      <w:r w:rsidR="00C07514">
        <w:rPr>
          <w:sz w:val="28"/>
          <w:szCs w:val="28"/>
        </w:rPr>
        <w:t xml:space="preserve"> </w:t>
      </w:r>
      <w:proofErr w:type="spellStart"/>
      <w:r w:rsidR="00C07514">
        <w:rPr>
          <w:sz w:val="28"/>
          <w:szCs w:val="28"/>
        </w:rPr>
        <w:t>Catel</w:t>
      </w:r>
      <w:proofErr w:type="spellEnd"/>
      <w:r w:rsidR="00C07514">
        <w:rPr>
          <w:sz w:val="28"/>
          <w:szCs w:val="28"/>
        </w:rPr>
        <w:t xml:space="preserve"> hielt nach 1945 den Kontakt zu </w:t>
      </w:r>
      <w:r w:rsidR="00C07514">
        <w:rPr>
          <w:sz w:val="28"/>
          <w:szCs w:val="28"/>
        </w:rPr>
        <w:lastRenderedPageBreak/>
        <w:t xml:space="preserve">seinen früheren Assistenzärzten und -ärztinnen; zwei von ihnen waren vorübergehend auf der </w:t>
      </w:r>
      <w:proofErr w:type="spellStart"/>
      <w:r w:rsidR="00C07514">
        <w:rPr>
          <w:sz w:val="28"/>
          <w:szCs w:val="28"/>
        </w:rPr>
        <w:t>Mammolshöhe</w:t>
      </w:r>
      <w:proofErr w:type="spellEnd"/>
      <w:r w:rsidR="00C07514">
        <w:rPr>
          <w:sz w:val="28"/>
          <w:szCs w:val="28"/>
        </w:rPr>
        <w:t xml:space="preserve"> tätig, darunter Dr. Hannah </w:t>
      </w:r>
      <w:proofErr w:type="spellStart"/>
      <w:r w:rsidR="00C07514">
        <w:rPr>
          <w:sz w:val="28"/>
          <w:szCs w:val="28"/>
        </w:rPr>
        <w:t>Uflacker</w:t>
      </w:r>
      <w:proofErr w:type="spellEnd"/>
      <w:r w:rsidR="00C07514">
        <w:rPr>
          <w:sz w:val="28"/>
          <w:szCs w:val="28"/>
        </w:rPr>
        <w:t xml:space="preserve">, die an den Morden in der „Kinderfachabteilung“ der Universitätskinderklinik </w:t>
      </w:r>
      <w:r w:rsidR="00C07514" w:rsidRPr="00C07514">
        <w:rPr>
          <w:sz w:val="28"/>
          <w:szCs w:val="28"/>
        </w:rPr>
        <w:t>Leipzig beteiligt gewesen war und vielen von Ihnen als Verfasserin des überaus erfolgreichen Erziehungsratgebers „Mutter und Kind“, der von 1956 bis 1964 nicht weniger als 38 Auflagen erlebte, bekannt sein dürfte. Ich könnte mir vorstellen, dass eine gezielte Suche nach solchen Netzwerken noch manche Überraschung bieten könnte.</w:t>
      </w:r>
      <w:r w:rsidR="00C07514">
        <w:rPr>
          <w:sz w:val="28"/>
          <w:szCs w:val="28"/>
        </w:rPr>
        <w:t xml:space="preserve"> </w:t>
      </w:r>
      <w:r w:rsidR="006C4549">
        <w:rPr>
          <w:sz w:val="28"/>
          <w:szCs w:val="28"/>
        </w:rPr>
        <w:t xml:space="preserve">Personelle Kontinuitäten dürfte es auch beim Betreuungspersonal gegeben haben. Auch wenn die Quellenlage schwierig sein dürfte, könnte es doch zumindest im Einzelfall möglich sein, die Berufsbiographien einzelner Jugendleiterinnen oder Betreuerinnen über die Epochenzäsur von 1945 hinweg zu verfolgen. </w:t>
      </w:r>
      <w:r w:rsidR="00C07514">
        <w:rPr>
          <w:sz w:val="28"/>
          <w:szCs w:val="28"/>
        </w:rPr>
        <w:t xml:space="preserve">Aber es waren nicht nur personelle Netzwerke, die den Untergang des „Dritten Reiches“ überdauerten. Zu fragen wäre etwa nach </w:t>
      </w:r>
      <w:r w:rsidR="006C4549">
        <w:rPr>
          <w:sz w:val="28"/>
          <w:szCs w:val="28"/>
        </w:rPr>
        <w:t>Kontinuitätslinien in den Erziehungspraktiken – zu diesem Zweck müsste man die Forschungen zur Hitlerjugend und zum BDM, zur Kinderlandverschickung, vielleicht auch zum Reichsarbeitsdienst oder zu Aktivitäten nationalsozialistischer Betriebsgemeinschaften, ganz allgemein zur Sozialform des nationalsozialistischen Lagers mit heranziehen.</w:t>
      </w:r>
    </w:p>
    <w:p w14:paraId="6C827206" w14:textId="55CD6A95" w:rsidR="002A2AF9" w:rsidRPr="008F077F" w:rsidRDefault="000D630F" w:rsidP="002577DC">
      <w:pPr>
        <w:spacing w:after="120" w:line="276" w:lineRule="auto"/>
        <w:rPr>
          <w:sz w:val="28"/>
          <w:szCs w:val="28"/>
        </w:rPr>
      </w:pPr>
      <w:r>
        <w:rPr>
          <w:sz w:val="28"/>
          <w:szCs w:val="28"/>
        </w:rPr>
        <w:t>IV.</w:t>
      </w:r>
      <w:r w:rsidR="009858D3">
        <w:rPr>
          <w:sz w:val="28"/>
          <w:szCs w:val="28"/>
        </w:rPr>
        <w:t xml:space="preserve"> Seit mehr als einem Jahrzehnt befasse ich mich</w:t>
      </w:r>
      <w:r w:rsidR="002A2AF9" w:rsidRPr="008F077F">
        <w:rPr>
          <w:sz w:val="28"/>
          <w:szCs w:val="28"/>
        </w:rPr>
        <w:t xml:space="preserve"> mit „anderen Orten“ </w:t>
      </w:r>
      <w:r w:rsidR="009858D3">
        <w:rPr>
          <w:sz w:val="28"/>
          <w:szCs w:val="28"/>
        </w:rPr>
        <w:t xml:space="preserve">– wie sie der französische Soziologe </w:t>
      </w:r>
      <w:r w:rsidR="002A2AF9" w:rsidRPr="008F077F">
        <w:rPr>
          <w:sz w:val="28"/>
          <w:szCs w:val="28"/>
        </w:rPr>
        <w:t>Michel Foucault</w:t>
      </w:r>
      <w:r w:rsidR="009858D3">
        <w:rPr>
          <w:sz w:val="28"/>
          <w:szCs w:val="28"/>
        </w:rPr>
        <w:t xml:space="preserve"> genannt hat –</w:t>
      </w:r>
      <w:r w:rsidR="002A2AF9" w:rsidRPr="008F077F">
        <w:rPr>
          <w:sz w:val="28"/>
          <w:szCs w:val="28"/>
        </w:rPr>
        <w:t xml:space="preserve">, exterritorialen Räumen, in die Menschen abgeschoben wurden, die – aufgrund von körperlicher oder geistiger Behinderung, psychischer Erkrankung, abweichendem Verhalten oder Delinquenz – nicht in die herrschende gesellschaftliche Ordnung </w:t>
      </w:r>
      <w:r w:rsidR="008C4887" w:rsidRPr="008F077F">
        <w:rPr>
          <w:sz w:val="28"/>
          <w:szCs w:val="28"/>
        </w:rPr>
        <w:t>passten. Durch die Befassung mit dem Kinderkurwesen ist mir bewusst geworden, dass dieser Anstaltskosmos sehr viel größer war, als</w:t>
      </w:r>
      <w:r w:rsidR="009858D3">
        <w:rPr>
          <w:sz w:val="28"/>
          <w:szCs w:val="28"/>
        </w:rPr>
        <w:t xml:space="preserve"> ich es mir bis dahin vorgestellt hatte</w:t>
      </w:r>
      <w:r w:rsidR="008C4887" w:rsidRPr="008F077F">
        <w:rPr>
          <w:sz w:val="28"/>
          <w:szCs w:val="28"/>
        </w:rPr>
        <w:t>, dass sehr viel mehr Menschen als bisher angenommen in Kontakt mit diesen Sonderwelten gekommen sind. Da</w:t>
      </w:r>
      <w:r w:rsidR="009858D3">
        <w:rPr>
          <w:sz w:val="28"/>
          <w:szCs w:val="28"/>
        </w:rPr>
        <w:t>raus ergibt</w:t>
      </w:r>
      <w:r w:rsidR="008C4887" w:rsidRPr="008F077F">
        <w:rPr>
          <w:sz w:val="28"/>
          <w:szCs w:val="28"/>
        </w:rPr>
        <w:t xml:space="preserve"> sich die Frage, welche Rückwirkungen dies</w:t>
      </w:r>
      <w:r w:rsidR="009858D3">
        <w:rPr>
          <w:sz w:val="28"/>
          <w:szCs w:val="28"/>
        </w:rPr>
        <w:t>e fast schon kollektive Erfahrung</w:t>
      </w:r>
      <w:r w:rsidR="008C4887" w:rsidRPr="008F077F">
        <w:rPr>
          <w:sz w:val="28"/>
          <w:szCs w:val="28"/>
        </w:rPr>
        <w:t xml:space="preserve"> auf die gesellschaftliche Ordnung hatte – dienen die „anderen Orte“ im Sinne Foucaults doch immer auch der gesellschaftlichen Disziplinierung</w:t>
      </w:r>
      <w:r w:rsidR="009858D3">
        <w:rPr>
          <w:sz w:val="28"/>
          <w:szCs w:val="28"/>
        </w:rPr>
        <w:t>, indem sie als stete Drohung im Raum stehen</w:t>
      </w:r>
      <w:r w:rsidR="000A7B02">
        <w:rPr>
          <w:sz w:val="28"/>
          <w:szCs w:val="28"/>
        </w:rPr>
        <w:t>, sich konform zu verhalten</w:t>
      </w:r>
      <w:r w:rsidR="009858D3">
        <w:rPr>
          <w:sz w:val="28"/>
          <w:szCs w:val="28"/>
        </w:rPr>
        <w:t xml:space="preserve">. </w:t>
      </w:r>
      <w:r w:rsidR="008C4887" w:rsidRPr="008F077F">
        <w:rPr>
          <w:sz w:val="28"/>
          <w:szCs w:val="28"/>
        </w:rPr>
        <w:t>Es ist von daher nur folgerichtig, dass die „Schwarze Pädagogik“ und ihre Auswirkungen auf mehrere Generationen von Kindern und Jugendlichen in der frühen Bundesrepublik jetzt wieder stärker in den Fokus des Forschungsdiskurses geraten</w:t>
      </w:r>
      <w:r w:rsidR="000A7B02">
        <w:rPr>
          <w:sz w:val="28"/>
          <w:szCs w:val="28"/>
        </w:rPr>
        <w:t xml:space="preserve"> sind</w:t>
      </w:r>
      <w:r w:rsidR="008C4887" w:rsidRPr="008F077F">
        <w:rPr>
          <w:sz w:val="28"/>
          <w:szCs w:val="28"/>
        </w:rPr>
        <w:t>. Hier sollten wir den Blick weiten und eine gesamtgesellschaftliche Perspektive eröffnen. Dazu ist ein disziplinenübergreifender Diskurs notwendig</w:t>
      </w:r>
      <w:r w:rsidR="000A7B02">
        <w:rPr>
          <w:sz w:val="28"/>
          <w:szCs w:val="28"/>
        </w:rPr>
        <w:t xml:space="preserve"> – Geschichtswissenschaft, Soziologie, Pädagogik und Psychologie müssen zusammenwirken, um hier voranzukommen. Mögliche Quellen wären Erziehungsratgeber (wie der vorhin </w:t>
      </w:r>
      <w:r w:rsidR="000A7B02">
        <w:rPr>
          <w:sz w:val="28"/>
          <w:szCs w:val="28"/>
        </w:rPr>
        <w:lastRenderedPageBreak/>
        <w:t xml:space="preserve">erwähnte von Hannah </w:t>
      </w:r>
      <w:proofErr w:type="spellStart"/>
      <w:r w:rsidR="000A7B02">
        <w:rPr>
          <w:sz w:val="28"/>
          <w:szCs w:val="28"/>
        </w:rPr>
        <w:t>Uflacker</w:t>
      </w:r>
      <w:proofErr w:type="spellEnd"/>
      <w:r w:rsidR="000A7B02">
        <w:rPr>
          <w:sz w:val="28"/>
          <w:szCs w:val="28"/>
        </w:rPr>
        <w:t xml:space="preserve">), die Curricula, die der Ausbildung von Kindergärtnerinnen und Jugendleiterinnen zugrunde lagen, Schulbücher, Zeitschriften und andere Medien sowie Quellen der Oral </w:t>
      </w:r>
      <w:proofErr w:type="spellStart"/>
      <w:r w:rsidR="000A7B02">
        <w:rPr>
          <w:sz w:val="28"/>
          <w:szCs w:val="28"/>
        </w:rPr>
        <w:t>History</w:t>
      </w:r>
      <w:proofErr w:type="spellEnd"/>
      <w:r w:rsidR="000A7B02">
        <w:rPr>
          <w:sz w:val="28"/>
          <w:szCs w:val="28"/>
        </w:rPr>
        <w:t>. Die Geschichtswissenschaft könnte zu einer solchen disziplinenübergreifenden Forschung sicher ihr Teil beitragen</w:t>
      </w:r>
      <w:r w:rsidR="00CD120D">
        <w:rPr>
          <w:sz w:val="28"/>
          <w:szCs w:val="28"/>
        </w:rPr>
        <w:t>. Um nur einen Punkt zu nennen: Es gilt nach meinem Eindruck, die Schnittstellen zwischen der Sonderwelt der Kinderkurheime und der übrigen Gesellschaft eingehender zu erforschen, z.B. d</w:t>
      </w:r>
      <w:r w:rsidR="00C177BE" w:rsidRPr="008F077F">
        <w:rPr>
          <w:sz w:val="28"/>
          <w:szCs w:val="28"/>
        </w:rPr>
        <w:t xml:space="preserve">ie </w:t>
      </w:r>
      <w:r w:rsidR="00CD120D">
        <w:rPr>
          <w:sz w:val="28"/>
          <w:szCs w:val="28"/>
        </w:rPr>
        <w:t>praktische Umsetzung</w:t>
      </w:r>
      <w:r w:rsidR="00C177BE" w:rsidRPr="008F077F">
        <w:rPr>
          <w:sz w:val="28"/>
          <w:szCs w:val="28"/>
        </w:rPr>
        <w:t xml:space="preserve"> der </w:t>
      </w:r>
      <w:r w:rsidR="00CD120D">
        <w:rPr>
          <w:sz w:val="28"/>
          <w:szCs w:val="28"/>
        </w:rPr>
        <w:t xml:space="preserve">gesetzlichen </w:t>
      </w:r>
      <w:r w:rsidR="00C177BE" w:rsidRPr="008F077F">
        <w:rPr>
          <w:sz w:val="28"/>
          <w:szCs w:val="28"/>
        </w:rPr>
        <w:t>Heimaufsicht</w:t>
      </w:r>
      <w:r w:rsidR="00CD120D">
        <w:rPr>
          <w:sz w:val="28"/>
          <w:szCs w:val="28"/>
        </w:rPr>
        <w:t>. W</w:t>
      </w:r>
      <w:r w:rsidR="00C177BE" w:rsidRPr="008F077F">
        <w:rPr>
          <w:sz w:val="28"/>
          <w:szCs w:val="28"/>
        </w:rPr>
        <w:t xml:space="preserve">ie </w:t>
      </w:r>
      <w:r w:rsidR="00CD120D">
        <w:rPr>
          <w:sz w:val="28"/>
          <w:szCs w:val="28"/>
        </w:rPr>
        <w:t xml:space="preserve">intensiv, in welcher Form, unter welchen Gesichtspunkten </w:t>
      </w:r>
      <w:r w:rsidR="00C177BE" w:rsidRPr="008F077F">
        <w:rPr>
          <w:sz w:val="28"/>
          <w:szCs w:val="28"/>
        </w:rPr>
        <w:t>wurde sie von den Landesjugendämtern ausgeübt?</w:t>
      </w:r>
      <w:r w:rsidR="00CD120D">
        <w:rPr>
          <w:sz w:val="28"/>
          <w:szCs w:val="28"/>
        </w:rPr>
        <w:t xml:space="preserve"> Wie kann man blinde Flecken in der Aufsicht erklären?</w:t>
      </w:r>
    </w:p>
    <w:p w14:paraId="6167A642" w14:textId="2172D97D" w:rsidR="00F01F3B" w:rsidRPr="00F01F3B" w:rsidRDefault="000D630F" w:rsidP="002577DC">
      <w:pPr>
        <w:spacing w:line="276" w:lineRule="auto"/>
        <w:rPr>
          <w:sz w:val="28"/>
          <w:szCs w:val="28"/>
        </w:rPr>
      </w:pPr>
      <w:r>
        <w:rPr>
          <w:sz w:val="28"/>
          <w:szCs w:val="28"/>
        </w:rPr>
        <w:t>V.</w:t>
      </w:r>
      <w:r w:rsidR="002E757B" w:rsidRPr="00F01F3B">
        <w:rPr>
          <w:sz w:val="28"/>
          <w:szCs w:val="28"/>
        </w:rPr>
        <w:t xml:space="preserve"> </w:t>
      </w:r>
      <w:r w:rsidR="00F01F3B">
        <w:rPr>
          <w:sz w:val="28"/>
          <w:szCs w:val="28"/>
        </w:rPr>
        <w:t xml:space="preserve">Die unwürdige Behandlung, die Kinder während der Kur erfahren mussten, führte in vielen Fällen zu nachhaltigen </w:t>
      </w:r>
      <w:r w:rsidR="00F01F3B" w:rsidRPr="00F01F3B">
        <w:rPr>
          <w:sz w:val="28"/>
          <w:szCs w:val="28"/>
        </w:rPr>
        <w:t>Verletzungen des Selbst</w:t>
      </w:r>
      <w:r w:rsidR="00F01F3B">
        <w:rPr>
          <w:sz w:val="28"/>
          <w:szCs w:val="28"/>
        </w:rPr>
        <w:t xml:space="preserve">, die </w:t>
      </w:r>
      <w:r w:rsidR="00F01F3B" w:rsidRPr="00F01F3B">
        <w:rPr>
          <w:sz w:val="28"/>
          <w:szCs w:val="28"/>
        </w:rPr>
        <w:t xml:space="preserve"> bei den Betroffenen </w:t>
      </w:r>
      <w:r w:rsidR="00F01F3B">
        <w:rPr>
          <w:sz w:val="28"/>
          <w:szCs w:val="28"/>
        </w:rPr>
        <w:t xml:space="preserve">mit einem </w:t>
      </w:r>
      <w:r w:rsidR="00F01F3B" w:rsidRPr="00F01F3B">
        <w:rPr>
          <w:sz w:val="28"/>
          <w:szCs w:val="28"/>
        </w:rPr>
        <w:t xml:space="preserve">wahren Gefühlssturm </w:t>
      </w:r>
      <w:r w:rsidR="00F01F3B">
        <w:rPr>
          <w:sz w:val="28"/>
          <w:szCs w:val="28"/>
        </w:rPr>
        <w:t>verbunden waren</w:t>
      </w:r>
      <w:r w:rsidR="00F01F3B" w:rsidRPr="00F01F3B">
        <w:rPr>
          <w:sz w:val="28"/>
          <w:szCs w:val="28"/>
        </w:rPr>
        <w:t>: Bestürzung, Schmerz, Angst, Verwirrung, Wut, Verzweiflung, Niedergeschlagenheit, vor allem aber eine „traumatische Scham“, die sich zu einem überwältigenden „Gefühl der absoluten Verworfenheit“ (</w:t>
      </w:r>
      <w:r w:rsidR="00F01F3B" w:rsidRPr="00F01F3B">
        <w:rPr>
          <w:i/>
          <w:iCs/>
          <w:sz w:val="28"/>
          <w:szCs w:val="28"/>
        </w:rPr>
        <w:t xml:space="preserve">Léon </w:t>
      </w:r>
      <w:proofErr w:type="spellStart"/>
      <w:r w:rsidR="00F01F3B" w:rsidRPr="00F01F3B">
        <w:rPr>
          <w:i/>
          <w:iCs/>
          <w:sz w:val="28"/>
          <w:szCs w:val="28"/>
        </w:rPr>
        <w:t>Wurmser</w:t>
      </w:r>
      <w:proofErr w:type="spellEnd"/>
      <w:r w:rsidR="00F01F3B" w:rsidRPr="00F01F3B">
        <w:rPr>
          <w:sz w:val="28"/>
          <w:szCs w:val="28"/>
        </w:rPr>
        <w:t xml:space="preserve">) steigern und tief in das emotionale Gedächtnis einbrennen kann. </w:t>
      </w:r>
      <w:r w:rsidR="00F01F3B">
        <w:rPr>
          <w:sz w:val="28"/>
          <w:szCs w:val="28"/>
        </w:rPr>
        <w:t>Während der Arbeit an dieser Studie ist mir aufgegangen, welch große Bedeutung die Scham für die seelische Entwicklung eines Menschen hat. Es stellt sich die Frage, wie sich die durch den Kuraufenthalt verursachte traumatische Scham ausgewirkt hat, w</w:t>
      </w:r>
      <w:r w:rsidR="00213300">
        <w:rPr>
          <w:sz w:val="28"/>
          <w:szCs w:val="28"/>
        </w:rPr>
        <w:t xml:space="preserve">elche Erinnerungen hinter einer Wand von ohnmächtiger Sprachlosigkeit eingekapselt wurden und wie sich solche Leerstellen auf die Biographie auswirkten – vielleicht sogar bis in die nächste Generation hinein? Bei der Lektüre der wenigen Beiträge zu einer Geschichte der Scham ist mir weiterhin aufgefallen, dass nicht selten ein Zusammenhang hergestellt wird zwischen der Erfahrung des „Dritten Reiches“ und seines Zusammenbruchs und einem starken Schamgefühl. Vielleicht, so könnte man vermuten, gab es bereits in der Generation der Eltern der Verschickungskinder schambesetzte Leerstellen, entwickelte sich aus dem Zusammentreffen starker, mit Diktatur, Krieg und Kapitulation verbundener Schamgefühle auf Seiten der Eltern und durch den Kuraufenthalt ausgelösten Schamgefühlen auf Seiten der Kinder eine unheilvolle Dynamik. Das ist vorerst nur Spekulation. Es könnte aber sein, dass </w:t>
      </w:r>
      <w:r w:rsidR="00CB3215">
        <w:rPr>
          <w:sz w:val="28"/>
          <w:szCs w:val="28"/>
        </w:rPr>
        <w:t xml:space="preserve">in dem Maße, wie </w:t>
      </w:r>
      <w:r w:rsidR="00213300">
        <w:rPr>
          <w:sz w:val="28"/>
          <w:szCs w:val="28"/>
        </w:rPr>
        <w:t xml:space="preserve">Geschichtswissenschaft, Psychologie und Soziologie gemeinsam an einer Geschichte der Gefühle </w:t>
      </w:r>
      <w:r w:rsidR="00CB3215">
        <w:rPr>
          <w:sz w:val="28"/>
          <w:szCs w:val="28"/>
        </w:rPr>
        <w:t>arbeiten, belastbare Forschungsergebnisse zu solchen Fragestellungen generiert werden.</w:t>
      </w:r>
    </w:p>
    <w:p w14:paraId="191C470B" w14:textId="77777777" w:rsidR="002577DC" w:rsidRDefault="002577DC" w:rsidP="002577DC">
      <w:pPr>
        <w:spacing w:after="120" w:line="276" w:lineRule="auto"/>
        <w:rPr>
          <w:sz w:val="28"/>
          <w:szCs w:val="28"/>
        </w:rPr>
      </w:pPr>
    </w:p>
    <w:p w14:paraId="2578B6E7" w14:textId="3017EB15" w:rsidR="008C4887" w:rsidRDefault="000D630F" w:rsidP="002577DC">
      <w:pPr>
        <w:spacing w:after="120" w:line="276" w:lineRule="auto"/>
        <w:rPr>
          <w:sz w:val="28"/>
          <w:szCs w:val="28"/>
        </w:rPr>
      </w:pPr>
      <w:r>
        <w:rPr>
          <w:sz w:val="28"/>
          <w:szCs w:val="28"/>
        </w:rPr>
        <w:lastRenderedPageBreak/>
        <w:t>VI.</w:t>
      </w:r>
      <w:r w:rsidR="00CB3215">
        <w:rPr>
          <w:sz w:val="28"/>
          <w:szCs w:val="28"/>
        </w:rPr>
        <w:t xml:space="preserve"> Hier schließt sich die Frage</w:t>
      </w:r>
      <w:r w:rsidR="008C4887" w:rsidRPr="008F077F">
        <w:rPr>
          <w:sz w:val="28"/>
          <w:szCs w:val="28"/>
        </w:rPr>
        <w:t xml:space="preserve"> nach der Resilienz</w:t>
      </w:r>
      <w:r w:rsidR="00CB3215">
        <w:rPr>
          <w:sz w:val="28"/>
          <w:szCs w:val="28"/>
        </w:rPr>
        <w:t xml:space="preserve"> an</w:t>
      </w:r>
      <w:r w:rsidR="008C4887" w:rsidRPr="008F077F">
        <w:rPr>
          <w:sz w:val="28"/>
          <w:szCs w:val="28"/>
        </w:rPr>
        <w:t xml:space="preserve">: Warum haben manche Verschickungskinder die Kur als </w:t>
      </w:r>
      <w:r w:rsidR="005271F5" w:rsidRPr="008F077F">
        <w:rPr>
          <w:sz w:val="28"/>
          <w:szCs w:val="28"/>
        </w:rPr>
        <w:t xml:space="preserve">schweres </w:t>
      </w:r>
      <w:r w:rsidR="008C4887" w:rsidRPr="008F077F">
        <w:rPr>
          <w:sz w:val="28"/>
          <w:szCs w:val="28"/>
        </w:rPr>
        <w:t xml:space="preserve">Trauma erlebt, das sich auf ihr ganzes weiteres Leben ausgewirkt hat, während andere sich kaum noch oder gar nicht mehr an ihre Kur erinnern, wieder andere </w:t>
      </w:r>
      <w:r w:rsidR="008C4887" w:rsidRPr="00CB3215">
        <w:rPr>
          <w:i/>
          <w:iCs/>
          <w:sz w:val="28"/>
          <w:szCs w:val="28"/>
        </w:rPr>
        <w:t>positive</w:t>
      </w:r>
      <w:r w:rsidR="008C4887" w:rsidRPr="008F077F">
        <w:rPr>
          <w:sz w:val="28"/>
          <w:szCs w:val="28"/>
        </w:rPr>
        <w:t xml:space="preserve"> Erinnerungen daran haben?</w:t>
      </w:r>
      <w:r w:rsidR="005271F5" w:rsidRPr="008F077F">
        <w:rPr>
          <w:sz w:val="28"/>
          <w:szCs w:val="28"/>
        </w:rPr>
        <w:t xml:space="preserve"> Meine These, abgeleitet aus den Angaben in den von mir geführten Interviews, lautet, dass Kinder, die bereits </w:t>
      </w:r>
      <w:r w:rsidR="005271F5" w:rsidRPr="00CB3215">
        <w:rPr>
          <w:i/>
          <w:iCs/>
          <w:sz w:val="28"/>
          <w:szCs w:val="28"/>
        </w:rPr>
        <w:t>vor der Kur</w:t>
      </w:r>
      <w:r w:rsidR="005271F5" w:rsidRPr="008F077F">
        <w:rPr>
          <w:sz w:val="28"/>
          <w:szCs w:val="28"/>
        </w:rPr>
        <w:t xml:space="preserve"> keine sichere Bindung zu ihren Eltern hatten, besonders intensiv und dauerhaft unter den leidvollen Erfahrungen der Kur litten.</w:t>
      </w:r>
      <w:r w:rsidR="00C177BE" w:rsidRPr="008F077F">
        <w:rPr>
          <w:sz w:val="28"/>
          <w:szCs w:val="28"/>
        </w:rPr>
        <w:t xml:space="preserve"> </w:t>
      </w:r>
      <w:r w:rsidR="005271F5" w:rsidRPr="008F077F">
        <w:rPr>
          <w:sz w:val="28"/>
          <w:szCs w:val="28"/>
        </w:rPr>
        <w:t xml:space="preserve">Gab es keine vertrauensvolle kommunikative Ebene zwischen Eltern und Kindern, verstanden die Kinder nicht, warum sie zur Kur geschickt wurden – sie betrachteten sich als abgeschoben, ausgegrenzt, nicht mehr gewollt. Nicht wenige waren davon überzeugt, dass sie nie wieder in ihr Elternhaus würden zurückkehren können. Während der Kur fühlten sich solche Kinder in besonderem Maße verlassen und ausgeliefert – sie hatten keine Hoffnung auf Rückkehr in ihre vertraute Welt. Nach der Kur herrschte, wenn die Kinder keine sichere Bindung zu ihren Eltern hatten, in den Familien Sprachlosigkeit. Die Kinder wagten es oft nicht, über ihre leidvollen Erfahrungen zu sprechen, mussten auch erleben, dass ihnen nicht geglaubt wurde. </w:t>
      </w:r>
      <w:r w:rsidR="000A6641">
        <w:rPr>
          <w:sz w:val="28"/>
          <w:szCs w:val="28"/>
        </w:rPr>
        <w:t xml:space="preserve">Das Vertrauensverhältnis zu den Eltern war nachhaltig gestört, bestimmte Beziehungsmuster hatten sich eingeschliffen und wirkten weiter fort. </w:t>
      </w:r>
      <w:r w:rsidR="005271F5" w:rsidRPr="008F077F">
        <w:rPr>
          <w:sz w:val="28"/>
          <w:szCs w:val="28"/>
        </w:rPr>
        <w:t xml:space="preserve">Kinder mit sicherer Bindung erzählten zu Hause </w:t>
      </w:r>
      <w:r w:rsidR="000A7B02">
        <w:rPr>
          <w:sz w:val="28"/>
          <w:szCs w:val="28"/>
        </w:rPr>
        <w:t xml:space="preserve">eher </w:t>
      </w:r>
      <w:r w:rsidR="005271F5" w:rsidRPr="008F077F">
        <w:rPr>
          <w:sz w:val="28"/>
          <w:szCs w:val="28"/>
        </w:rPr>
        <w:t xml:space="preserve">von erlittenem Leid, erfuhren Trost, Zuwendung und Solidarität, etwa wenn sie mitbekamen, dass die Eltern sich beschwerten. Das erleichterte es ihnen, </w:t>
      </w:r>
      <w:r w:rsidR="00CB3215">
        <w:rPr>
          <w:sz w:val="28"/>
          <w:szCs w:val="28"/>
        </w:rPr>
        <w:t>ihre</w:t>
      </w:r>
      <w:r w:rsidR="005271F5" w:rsidRPr="008F077F">
        <w:rPr>
          <w:sz w:val="28"/>
          <w:szCs w:val="28"/>
        </w:rPr>
        <w:t xml:space="preserve"> leidvollen Erfahrungen zu verarbeiten. Soweit meine These. </w:t>
      </w:r>
      <w:r w:rsidR="00CB3215">
        <w:rPr>
          <w:sz w:val="28"/>
          <w:szCs w:val="28"/>
        </w:rPr>
        <w:t>Wenn ich es recht verstanden habe, argumentiert</w:t>
      </w:r>
      <w:r w:rsidR="005271F5" w:rsidRPr="008F077F">
        <w:rPr>
          <w:sz w:val="28"/>
          <w:szCs w:val="28"/>
        </w:rPr>
        <w:t xml:space="preserve"> Ilona Yim in diese</w:t>
      </w:r>
      <w:r w:rsidR="00CB3215">
        <w:rPr>
          <w:sz w:val="28"/>
          <w:szCs w:val="28"/>
        </w:rPr>
        <w:t>lbe</w:t>
      </w:r>
      <w:r w:rsidR="005271F5" w:rsidRPr="008F077F">
        <w:rPr>
          <w:sz w:val="28"/>
          <w:szCs w:val="28"/>
        </w:rPr>
        <w:t xml:space="preserve"> Richtung. Anja Röhl </w:t>
      </w:r>
      <w:r w:rsidR="00CB3215">
        <w:rPr>
          <w:sz w:val="28"/>
          <w:szCs w:val="28"/>
        </w:rPr>
        <w:t>hat hingegen die These</w:t>
      </w:r>
      <w:r w:rsidR="005271F5" w:rsidRPr="008F077F">
        <w:rPr>
          <w:sz w:val="28"/>
          <w:szCs w:val="28"/>
        </w:rPr>
        <w:t xml:space="preserve"> </w:t>
      </w:r>
      <w:r w:rsidR="00CB3215">
        <w:rPr>
          <w:sz w:val="28"/>
          <w:szCs w:val="28"/>
        </w:rPr>
        <w:t>entwickelt</w:t>
      </w:r>
      <w:r w:rsidR="005271F5" w:rsidRPr="008F077F">
        <w:rPr>
          <w:sz w:val="28"/>
          <w:szCs w:val="28"/>
        </w:rPr>
        <w:t xml:space="preserve">, dass Kinder aus behüteten Elternhäusern besonders litten – für sie war die Kur ein besonders </w:t>
      </w:r>
      <w:r w:rsidR="000A6641">
        <w:rPr>
          <w:sz w:val="28"/>
          <w:szCs w:val="28"/>
        </w:rPr>
        <w:t>albtraumhafter</w:t>
      </w:r>
      <w:r w:rsidR="005271F5" w:rsidRPr="008F077F">
        <w:rPr>
          <w:sz w:val="28"/>
          <w:szCs w:val="28"/>
        </w:rPr>
        <w:t xml:space="preserve"> Schock. </w:t>
      </w:r>
      <w:r w:rsidR="00C177BE" w:rsidRPr="008F077F">
        <w:rPr>
          <w:sz w:val="28"/>
          <w:szCs w:val="28"/>
        </w:rPr>
        <w:t>Ob die eine oder die andere These besser trägt, ob man sie modifizieren</w:t>
      </w:r>
      <w:r w:rsidR="00CB3215">
        <w:rPr>
          <w:sz w:val="28"/>
          <w:szCs w:val="28"/>
        </w:rPr>
        <w:t xml:space="preserve"> und</w:t>
      </w:r>
      <w:r w:rsidR="00C177BE" w:rsidRPr="008F077F">
        <w:rPr>
          <w:sz w:val="28"/>
          <w:szCs w:val="28"/>
        </w:rPr>
        <w:t xml:space="preserve"> </w:t>
      </w:r>
      <w:r w:rsidR="00CB3215">
        <w:rPr>
          <w:sz w:val="28"/>
          <w:szCs w:val="28"/>
        </w:rPr>
        <w:t>aus</w:t>
      </w:r>
      <w:r w:rsidR="00C177BE" w:rsidRPr="008F077F">
        <w:rPr>
          <w:sz w:val="28"/>
          <w:szCs w:val="28"/>
        </w:rPr>
        <w:t xml:space="preserve">differenzieren </w:t>
      </w:r>
      <w:r w:rsidR="00CB3215">
        <w:rPr>
          <w:sz w:val="28"/>
          <w:szCs w:val="28"/>
        </w:rPr>
        <w:t>sollte</w:t>
      </w:r>
      <w:r w:rsidR="00C177BE" w:rsidRPr="008F077F">
        <w:rPr>
          <w:sz w:val="28"/>
          <w:szCs w:val="28"/>
        </w:rPr>
        <w:t xml:space="preserve">, </w:t>
      </w:r>
      <w:r w:rsidR="000A6641">
        <w:rPr>
          <w:sz w:val="28"/>
          <w:szCs w:val="28"/>
        </w:rPr>
        <w:t>ob es Gewalterfahrungen gab, die so massiv waren, dass sie als traumatisch erlebt wurden, unabhängig davon, welche Bindung das betroffene Kind zu seinen Eltern hatte – ich denke da vor allem an sexuelle Übergriffe</w:t>
      </w:r>
      <w:r w:rsidR="002577DC">
        <w:rPr>
          <w:sz w:val="28"/>
          <w:szCs w:val="28"/>
        </w:rPr>
        <w:t xml:space="preserve"> oder gar Vergewaltigungen</w:t>
      </w:r>
      <w:r w:rsidR="000A6641">
        <w:rPr>
          <w:sz w:val="28"/>
          <w:szCs w:val="28"/>
        </w:rPr>
        <w:t xml:space="preserve"> –,</w:t>
      </w:r>
      <w:r w:rsidR="00C177BE" w:rsidRPr="008F077F">
        <w:rPr>
          <w:sz w:val="28"/>
          <w:szCs w:val="28"/>
        </w:rPr>
        <w:t xml:space="preserve">das muss die Diskussion zwischen den verschiedenen </w:t>
      </w:r>
      <w:r w:rsidR="00CB3215">
        <w:rPr>
          <w:sz w:val="28"/>
          <w:szCs w:val="28"/>
        </w:rPr>
        <w:t xml:space="preserve">beteiligten </w:t>
      </w:r>
      <w:r w:rsidR="00C177BE" w:rsidRPr="008F077F">
        <w:rPr>
          <w:sz w:val="28"/>
          <w:szCs w:val="28"/>
        </w:rPr>
        <w:t>Fach</w:t>
      </w:r>
      <w:r w:rsidR="00CB3215">
        <w:rPr>
          <w:sz w:val="28"/>
          <w:szCs w:val="28"/>
        </w:rPr>
        <w:t>disziplin</w:t>
      </w:r>
      <w:r w:rsidR="00C177BE" w:rsidRPr="008F077F">
        <w:rPr>
          <w:sz w:val="28"/>
          <w:szCs w:val="28"/>
        </w:rPr>
        <w:t>en – und</w:t>
      </w:r>
      <w:r w:rsidR="00CB3215">
        <w:rPr>
          <w:sz w:val="28"/>
          <w:szCs w:val="28"/>
        </w:rPr>
        <w:t xml:space="preserve"> auch </w:t>
      </w:r>
      <w:r w:rsidR="00C177BE" w:rsidRPr="008F077F">
        <w:rPr>
          <w:sz w:val="28"/>
          <w:szCs w:val="28"/>
        </w:rPr>
        <w:t>mit den Betroffenen! – ergeben. Hier stehen wir erst am Anfang.</w:t>
      </w:r>
      <w:r w:rsidR="00CB3215">
        <w:rPr>
          <w:sz w:val="28"/>
          <w:szCs w:val="28"/>
        </w:rPr>
        <w:t xml:space="preserve"> Ich bin mir bewusst, dass diese Diskussion aus der Perspektive der Betroffenen als </w:t>
      </w:r>
      <w:r w:rsidR="000A6641">
        <w:rPr>
          <w:sz w:val="28"/>
          <w:szCs w:val="28"/>
        </w:rPr>
        <w:t>kränkend</w:t>
      </w:r>
      <w:r w:rsidR="00CB3215">
        <w:rPr>
          <w:sz w:val="28"/>
          <w:szCs w:val="28"/>
        </w:rPr>
        <w:t xml:space="preserve"> empfunden werden kann – etwa in dem Sinne, dass </w:t>
      </w:r>
      <w:r w:rsidR="000A6641">
        <w:rPr>
          <w:sz w:val="28"/>
          <w:szCs w:val="28"/>
        </w:rPr>
        <w:t xml:space="preserve">die Schuld dafür, dass Menschen ihr Leben lang an den Erinnerungen leiden, den Familien zugeschoben wird. So ist es nicht gemeint. Ich halte die Diskussion dennoch für notwendig – das Wissen um die </w:t>
      </w:r>
      <w:r w:rsidR="000A6641">
        <w:rPr>
          <w:sz w:val="28"/>
          <w:szCs w:val="28"/>
        </w:rPr>
        <w:lastRenderedPageBreak/>
        <w:t>Mechanismen der Resilienz ist nicht nur für das Verst</w:t>
      </w:r>
      <w:r w:rsidR="00943236">
        <w:rPr>
          <w:sz w:val="28"/>
          <w:szCs w:val="28"/>
        </w:rPr>
        <w:t>ändnis</w:t>
      </w:r>
      <w:r w:rsidR="000A6641">
        <w:rPr>
          <w:sz w:val="28"/>
          <w:szCs w:val="28"/>
        </w:rPr>
        <w:t xml:space="preserve"> der Vergangenheit, </w:t>
      </w:r>
      <w:r w:rsidR="00943236">
        <w:rPr>
          <w:sz w:val="28"/>
          <w:szCs w:val="28"/>
        </w:rPr>
        <w:t>sondern auch für die Gestaltung der Zukunft von großer Bedeutung.</w:t>
      </w:r>
    </w:p>
    <w:p w14:paraId="4EF0F49D" w14:textId="0053DA16" w:rsidR="00943236" w:rsidRDefault="000D630F" w:rsidP="002577DC">
      <w:pPr>
        <w:spacing w:after="120" w:line="276" w:lineRule="auto"/>
        <w:rPr>
          <w:sz w:val="28"/>
          <w:szCs w:val="28"/>
        </w:rPr>
      </w:pPr>
      <w:r>
        <w:rPr>
          <w:sz w:val="28"/>
          <w:szCs w:val="28"/>
        </w:rPr>
        <w:t>VII.</w:t>
      </w:r>
      <w:r w:rsidR="00943236">
        <w:rPr>
          <w:sz w:val="28"/>
          <w:szCs w:val="28"/>
        </w:rPr>
        <w:t xml:space="preserve"> Welche Veränderungen sind über die Zeit hinweg bei den Kinderkuren feststellbar? Wie wirkten sich die 68er Bewegung, die neuen sozialen Bewegungen der 1970er Jahre, die Entstehung einer kritischen Öffentlichkeit, die wachsende mediale Aufmerksamkeit, die neuen pädagogischen Ansätze, das Nachrücken einer neuen Generation von Betreuerinnen und Betreuern, die veränderte Haltung der Eltern, die Durchsetzung des Züchtigungsverbots in den Schulen auf die Kinder- und Jugendkuren aus? Darüber wissen wir nach meinem Eindruck noch sehr wenig. Es scheint mir lohnend, die 1970er und 1980er Jahre stärker in den Blick zu nehmen. Ich könnte mir vorstellen, dass Untersuchungen, die den Schwerpunkt auf diese Zeit legen, eine „Gleichzeitigkeit des Ungleichzeitigen“, ein Nebeneinander von fortschrittlichen und rückständigen Heimen, ergeben werden. </w:t>
      </w:r>
      <w:r>
        <w:rPr>
          <w:sz w:val="28"/>
          <w:szCs w:val="28"/>
        </w:rPr>
        <w:t>Hier wäre zu fragen, welche Faktoren den Wandel verursachten, begünstigten und beschleunigten, welche Faktoren ihn hemmten. Damit bin ich wieder beim eingangs formulierten Wunsch nach synchron und diachron vergleichenden Studien.</w:t>
      </w:r>
    </w:p>
    <w:p w14:paraId="443C7E3C" w14:textId="0CE4FB96" w:rsidR="00943236" w:rsidRPr="008F077F" w:rsidRDefault="00943236" w:rsidP="002577DC">
      <w:pPr>
        <w:spacing w:after="120" w:line="276" w:lineRule="auto"/>
        <w:rPr>
          <w:sz w:val="28"/>
          <w:szCs w:val="28"/>
        </w:rPr>
      </w:pPr>
    </w:p>
    <w:sectPr w:rsidR="00943236" w:rsidRPr="008F077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F052" w14:textId="77777777" w:rsidR="00CC05B6" w:rsidRDefault="00CC05B6">
      <w:r>
        <w:separator/>
      </w:r>
    </w:p>
  </w:endnote>
  <w:endnote w:type="continuationSeparator" w:id="0">
    <w:p w14:paraId="1296A30C" w14:textId="77777777" w:rsidR="00CC05B6" w:rsidRDefault="00CC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8CE3" w14:textId="77777777" w:rsidR="00CC05B6" w:rsidRDefault="00CC05B6">
      <w:r>
        <w:separator/>
      </w:r>
    </w:p>
  </w:footnote>
  <w:footnote w:type="continuationSeparator" w:id="0">
    <w:p w14:paraId="74683D72" w14:textId="77777777" w:rsidR="00CC05B6" w:rsidRDefault="00CC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A069" w14:textId="77777777" w:rsidR="00365A29" w:rsidRDefault="00365A29">
    <w:pPr>
      <w:pStyle w:val="Kopfzeile"/>
    </w:pPr>
    <w:r>
      <w:rPr>
        <w:rStyle w:val="Seitenzahl"/>
      </w:rPr>
      <w:fldChar w:fldCharType="begin"/>
    </w:r>
    <w:r>
      <w:rPr>
        <w:rStyle w:val="Seitenzahl"/>
      </w:rPr>
      <w:instrText xml:space="preserve"> PAGE </w:instrText>
    </w:r>
    <w:r>
      <w:rPr>
        <w:rStyle w:val="Seitenzahl"/>
      </w:rPr>
      <w:fldChar w:fldCharType="separate"/>
    </w:r>
    <w:r w:rsidR="00027A05">
      <w:rPr>
        <w:rStyle w:val="Seitenzahl"/>
        <w:noProof/>
      </w:rPr>
      <w:t>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2AE"/>
    <w:multiLevelType w:val="hybridMultilevel"/>
    <w:tmpl w:val="D1B0D80A"/>
    <w:lvl w:ilvl="0" w:tplc="293E8E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B0325"/>
    <w:multiLevelType w:val="hybridMultilevel"/>
    <w:tmpl w:val="4B1E1C68"/>
    <w:lvl w:ilvl="0" w:tplc="F5C2BB4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89018C"/>
    <w:multiLevelType w:val="hybridMultilevel"/>
    <w:tmpl w:val="E58CB26C"/>
    <w:lvl w:ilvl="0" w:tplc="D51E9B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719D4"/>
    <w:multiLevelType w:val="hybridMultilevel"/>
    <w:tmpl w:val="B67C63C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E2D3D"/>
    <w:multiLevelType w:val="hybridMultilevel"/>
    <w:tmpl w:val="6F6037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6E2B86"/>
    <w:multiLevelType w:val="hybridMultilevel"/>
    <w:tmpl w:val="9AA40838"/>
    <w:lvl w:ilvl="0" w:tplc="96780F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F1E57"/>
    <w:multiLevelType w:val="hybridMultilevel"/>
    <w:tmpl w:val="AB10300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FC4B14"/>
    <w:multiLevelType w:val="hybridMultilevel"/>
    <w:tmpl w:val="58F41678"/>
    <w:lvl w:ilvl="0" w:tplc="04070001">
      <w:numFmt w:val="bullet"/>
      <w:lvlText w:val=""/>
      <w:lvlJc w:val="left"/>
      <w:pPr>
        <w:tabs>
          <w:tab w:val="num" w:pos="720"/>
        </w:tabs>
        <w:ind w:left="720" w:hanging="360"/>
      </w:pPr>
      <w:rPr>
        <w:rFonts w:ascii="Symbol" w:eastAsia="Times New Roman"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49405B11"/>
    <w:multiLevelType w:val="hybridMultilevel"/>
    <w:tmpl w:val="2F58C97A"/>
    <w:lvl w:ilvl="0" w:tplc="AAFE5012">
      <w:start w:val="2"/>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C603978"/>
    <w:multiLevelType w:val="hybridMultilevel"/>
    <w:tmpl w:val="A4A4BBA8"/>
    <w:lvl w:ilvl="0" w:tplc="A6B4C20A">
      <w:start w:val="1"/>
      <w:numFmt w:val="upperRoman"/>
      <w:lvlText w:val="%1."/>
      <w:lvlJc w:val="left"/>
      <w:pPr>
        <w:ind w:left="900" w:hanging="72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0" w15:restartNumberingAfterBreak="0">
    <w:nsid w:val="57AB747B"/>
    <w:multiLevelType w:val="hybridMultilevel"/>
    <w:tmpl w:val="33CECE64"/>
    <w:lvl w:ilvl="0" w:tplc="B79087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3C4605"/>
    <w:multiLevelType w:val="hybridMultilevel"/>
    <w:tmpl w:val="8B3A9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4F6CBD"/>
    <w:multiLevelType w:val="hybridMultilevel"/>
    <w:tmpl w:val="47C49A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F532C5"/>
    <w:multiLevelType w:val="multilevel"/>
    <w:tmpl w:val="BC42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D6BF8"/>
    <w:multiLevelType w:val="hybridMultilevel"/>
    <w:tmpl w:val="0A06CEF2"/>
    <w:lvl w:ilvl="0" w:tplc="646ABA98">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71D0015F"/>
    <w:multiLevelType w:val="hybridMultilevel"/>
    <w:tmpl w:val="073E3694"/>
    <w:lvl w:ilvl="0" w:tplc="5C4A17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076F54"/>
    <w:multiLevelType w:val="multilevel"/>
    <w:tmpl w:val="8E1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6"/>
  </w:num>
  <w:num w:numId="5">
    <w:abstractNumId w:val="4"/>
  </w:num>
  <w:num w:numId="6">
    <w:abstractNumId w:val="3"/>
  </w:num>
  <w:num w:numId="7">
    <w:abstractNumId w:val="1"/>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0"/>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7C"/>
    <w:rsid w:val="0002364D"/>
    <w:rsid w:val="00027A05"/>
    <w:rsid w:val="00036919"/>
    <w:rsid w:val="0004258C"/>
    <w:rsid w:val="00057892"/>
    <w:rsid w:val="00061387"/>
    <w:rsid w:val="0007003D"/>
    <w:rsid w:val="000704A0"/>
    <w:rsid w:val="000720D9"/>
    <w:rsid w:val="00077539"/>
    <w:rsid w:val="000959B5"/>
    <w:rsid w:val="000A37D8"/>
    <w:rsid w:val="000A5EF4"/>
    <w:rsid w:val="000A6641"/>
    <w:rsid w:val="000A7B02"/>
    <w:rsid w:val="000B0013"/>
    <w:rsid w:val="000B0140"/>
    <w:rsid w:val="000B629E"/>
    <w:rsid w:val="000B71E5"/>
    <w:rsid w:val="000C33D9"/>
    <w:rsid w:val="000C7B9E"/>
    <w:rsid w:val="000D3308"/>
    <w:rsid w:val="000D35A6"/>
    <w:rsid w:val="000D630F"/>
    <w:rsid w:val="000D6447"/>
    <w:rsid w:val="000D66D1"/>
    <w:rsid w:val="000D69D4"/>
    <w:rsid w:val="000E17EA"/>
    <w:rsid w:val="000E43F9"/>
    <w:rsid w:val="000E7F73"/>
    <w:rsid w:val="001002A3"/>
    <w:rsid w:val="001014CF"/>
    <w:rsid w:val="00103196"/>
    <w:rsid w:val="001047EA"/>
    <w:rsid w:val="001076DE"/>
    <w:rsid w:val="001171F6"/>
    <w:rsid w:val="0012122B"/>
    <w:rsid w:val="00122717"/>
    <w:rsid w:val="00123551"/>
    <w:rsid w:val="00123F66"/>
    <w:rsid w:val="0013755E"/>
    <w:rsid w:val="0014002C"/>
    <w:rsid w:val="001441AC"/>
    <w:rsid w:val="00151F22"/>
    <w:rsid w:val="00155BDC"/>
    <w:rsid w:val="00162134"/>
    <w:rsid w:val="0016630B"/>
    <w:rsid w:val="00167801"/>
    <w:rsid w:val="001706CF"/>
    <w:rsid w:val="00173388"/>
    <w:rsid w:val="0017505A"/>
    <w:rsid w:val="00176499"/>
    <w:rsid w:val="00176557"/>
    <w:rsid w:val="00194573"/>
    <w:rsid w:val="001A032D"/>
    <w:rsid w:val="001A4404"/>
    <w:rsid w:val="001A4A37"/>
    <w:rsid w:val="001A6569"/>
    <w:rsid w:val="001A69C6"/>
    <w:rsid w:val="001B6E0D"/>
    <w:rsid w:val="001B77A8"/>
    <w:rsid w:val="001C0179"/>
    <w:rsid w:val="001D0828"/>
    <w:rsid w:val="001D59D9"/>
    <w:rsid w:val="001D79F2"/>
    <w:rsid w:val="001F08BA"/>
    <w:rsid w:val="001F57BF"/>
    <w:rsid w:val="002018E4"/>
    <w:rsid w:val="00207894"/>
    <w:rsid w:val="00210B54"/>
    <w:rsid w:val="00213300"/>
    <w:rsid w:val="00215B1A"/>
    <w:rsid w:val="00217714"/>
    <w:rsid w:val="00224904"/>
    <w:rsid w:val="00224B2E"/>
    <w:rsid w:val="00230DFE"/>
    <w:rsid w:val="00230E78"/>
    <w:rsid w:val="0023112A"/>
    <w:rsid w:val="002333F3"/>
    <w:rsid w:val="0023624F"/>
    <w:rsid w:val="00241A7A"/>
    <w:rsid w:val="002577DC"/>
    <w:rsid w:val="002579FC"/>
    <w:rsid w:val="0026304D"/>
    <w:rsid w:val="00265242"/>
    <w:rsid w:val="00267D3F"/>
    <w:rsid w:val="00267DE6"/>
    <w:rsid w:val="0027399E"/>
    <w:rsid w:val="00286256"/>
    <w:rsid w:val="00286C32"/>
    <w:rsid w:val="002A2AF9"/>
    <w:rsid w:val="002A2FC5"/>
    <w:rsid w:val="002A3BAC"/>
    <w:rsid w:val="002A6AC1"/>
    <w:rsid w:val="002B05CA"/>
    <w:rsid w:val="002B089B"/>
    <w:rsid w:val="002B2277"/>
    <w:rsid w:val="002B4367"/>
    <w:rsid w:val="002B7B26"/>
    <w:rsid w:val="002E1285"/>
    <w:rsid w:val="002E2A7B"/>
    <w:rsid w:val="002E757B"/>
    <w:rsid w:val="002F6388"/>
    <w:rsid w:val="002F6E01"/>
    <w:rsid w:val="00307D9A"/>
    <w:rsid w:val="003101E4"/>
    <w:rsid w:val="00316CC8"/>
    <w:rsid w:val="003201BB"/>
    <w:rsid w:val="00327778"/>
    <w:rsid w:val="0033049F"/>
    <w:rsid w:val="00341DA9"/>
    <w:rsid w:val="00341F20"/>
    <w:rsid w:val="003440B8"/>
    <w:rsid w:val="003457CB"/>
    <w:rsid w:val="00350D2B"/>
    <w:rsid w:val="00362693"/>
    <w:rsid w:val="00363161"/>
    <w:rsid w:val="00365750"/>
    <w:rsid w:val="00365A29"/>
    <w:rsid w:val="003735F3"/>
    <w:rsid w:val="00382286"/>
    <w:rsid w:val="003840F9"/>
    <w:rsid w:val="00394973"/>
    <w:rsid w:val="003977CE"/>
    <w:rsid w:val="003B0DFD"/>
    <w:rsid w:val="003B5A72"/>
    <w:rsid w:val="003C785F"/>
    <w:rsid w:val="003D511A"/>
    <w:rsid w:val="003D5D98"/>
    <w:rsid w:val="003E03A8"/>
    <w:rsid w:val="003E1239"/>
    <w:rsid w:val="003E7992"/>
    <w:rsid w:val="003F024D"/>
    <w:rsid w:val="003F4D32"/>
    <w:rsid w:val="003F4D76"/>
    <w:rsid w:val="003F4E78"/>
    <w:rsid w:val="003F744B"/>
    <w:rsid w:val="00401DAA"/>
    <w:rsid w:val="00402BE2"/>
    <w:rsid w:val="00410C6D"/>
    <w:rsid w:val="00412691"/>
    <w:rsid w:val="00415DCA"/>
    <w:rsid w:val="00416BDB"/>
    <w:rsid w:val="00421C2F"/>
    <w:rsid w:val="00424FAA"/>
    <w:rsid w:val="0042616F"/>
    <w:rsid w:val="00426392"/>
    <w:rsid w:val="004313B3"/>
    <w:rsid w:val="00431AAE"/>
    <w:rsid w:val="004342CC"/>
    <w:rsid w:val="00436913"/>
    <w:rsid w:val="00442964"/>
    <w:rsid w:val="00442A5D"/>
    <w:rsid w:val="00447311"/>
    <w:rsid w:val="00456C94"/>
    <w:rsid w:val="00462F1D"/>
    <w:rsid w:val="00464B84"/>
    <w:rsid w:val="004770AB"/>
    <w:rsid w:val="00483C7C"/>
    <w:rsid w:val="00487774"/>
    <w:rsid w:val="0049194D"/>
    <w:rsid w:val="004A08F4"/>
    <w:rsid w:val="004B0F92"/>
    <w:rsid w:val="004B15FA"/>
    <w:rsid w:val="004B549A"/>
    <w:rsid w:val="004B61EB"/>
    <w:rsid w:val="004C71B3"/>
    <w:rsid w:val="004D2334"/>
    <w:rsid w:val="004D44F9"/>
    <w:rsid w:val="004D7DBB"/>
    <w:rsid w:val="004E49F1"/>
    <w:rsid w:val="004E586A"/>
    <w:rsid w:val="0051060F"/>
    <w:rsid w:val="00513592"/>
    <w:rsid w:val="00516ACE"/>
    <w:rsid w:val="005173B2"/>
    <w:rsid w:val="005216F8"/>
    <w:rsid w:val="0052193C"/>
    <w:rsid w:val="005271F5"/>
    <w:rsid w:val="00531ACA"/>
    <w:rsid w:val="005329AA"/>
    <w:rsid w:val="00544A98"/>
    <w:rsid w:val="00544E44"/>
    <w:rsid w:val="005503C5"/>
    <w:rsid w:val="00553296"/>
    <w:rsid w:val="00563B88"/>
    <w:rsid w:val="00565CE2"/>
    <w:rsid w:val="005665D5"/>
    <w:rsid w:val="00585991"/>
    <w:rsid w:val="00592877"/>
    <w:rsid w:val="00595313"/>
    <w:rsid w:val="00595EC5"/>
    <w:rsid w:val="005A0968"/>
    <w:rsid w:val="005A6156"/>
    <w:rsid w:val="005A6ED1"/>
    <w:rsid w:val="005A7AC6"/>
    <w:rsid w:val="005C6B43"/>
    <w:rsid w:val="005D15E5"/>
    <w:rsid w:val="005D4CCB"/>
    <w:rsid w:val="005D5205"/>
    <w:rsid w:val="005E281B"/>
    <w:rsid w:val="005E298A"/>
    <w:rsid w:val="005F1A56"/>
    <w:rsid w:val="005F3E5B"/>
    <w:rsid w:val="00601957"/>
    <w:rsid w:val="00601B90"/>
    <w:rsid w:val="006059CB"/>
    <w:rsid w:val="006138DB"/>
    <w:rsid w:val="00613F16"/>
    <w:rsid w:val="00615854"/>
    <w:rsid w:val="0062630C"/>
    <w:rsid w:val="00646665"/>
    <w:rsid w:val="006476CB"/>
    <w:rsid w:val="00653C6E"/>
    <w:rsid w:val="00655BCE"/>
    <w:rsid w:val="00671223"/>
    <w:rsid w:val="00671B2D"/>
    <w:rsid w:val="006731D7"/>
    <w:rsid w:val="006732E8"/>
    <w:rsid w:val="00684E76"/>
    <w:rsid w:val="00686DAD"/>
    <w:rsid w:val="006B023C"/>
    <w:rsid w:val="006B055C"/>
    <w:rsid w:val="006B160A"/>
    <w:rsid w:val="006B6463"/>
    <w:rsid w:val="006C4549"/>
    <w:rsid w:val="006C4FA4"/>
    <w:rsid w:val="006D33F4"/>
    <w:rsid w:val="006E60E8"/>
    <w:rsid w:val="00700CD3"/>
    <w:rsid w:val="0070161D"/>
    <w:rsid w:val="00704CB0"/>
    <w:rsid w:val="0072216B"/>
    <w:rsid w:val="00724B6E"/>
    <w:rsid w:val="00731BDC"/>
    <w:rsid w:val="00740F61"/>
    <w:rsid w:val="007441F9"/>
    <w:rsid w:val="007531C1"/>
    <w:rsid w:val="00753BF9"/>
    <w:rsid w:val="0075573E"/>
    <w:rsid w:val="007604E0"/>
    <w:rsid w:val="007626B5"/>
    <w:rsid w:val="00765BA1"/>
    <w:rsid w:val="00766802"/>
    <w:rsid w:val="00767DBF"/>
    <w:rsid w:val="00772F71"/>
    <w:rsid w:val="00773F94"/>
    <w:rsid w:val="00783DF5"/>
    <w:rsid w:val="00790CC0"/>
    <w:rsid w:val="00794804"/>
    <w:rsid w:val="007A0918"/>
    <w:rsid w:val="007A1DF3"/>
    <w:rsid w:val="007B07F7"/>
    <w:rsid w:val="007B3281"/>
    <w:rsid w:val="007C3324"/>
    <w:rsid w:val="007C5199"/>
    <w:rsid w:val="007D3176"/>
    <w:rsid w:val="007E15E8"/>
    <w:rsid w:val="007F1663"/>
    <w:rsid w:val="007F45A4"/>
    <w:rsid w:val="0080148A"/>
    <w:rsid w:val="00801FAC"/>
    <w:rsid w:val="00802A60"/>
    <w:rsid w:val="00802D61"/>
    <w:rsid w:val="00804504"/>
    <w:rsid w:val="008048F8"/>
    <w:rsid w:val="00814FC0"/>
    <w:rsid w:val="00822846"/>
    <w:rsid w:val="008233C3"/>
    <w:rsid w:val="00825D1E"/>
    <w:rsid w:val="00825DDC"/>
    <w:rsid w:val="00840083"/>
    <w:rsid w:val="00843B0D"/>
    <w:rsid w:val="0084557C"/>
    <w:rsid w:val="00850AF8"/>
    <w:rsid w:val="00857354"/>
    <w:rsid w:val="00857D01"/>
    <w:rsid w:val="00860C02"/>
    <w:rsid w:val="00867745"/>
    <w:rsid w:val="00874BCE"/>
    <w:rsid w:val="00874E41"/>
    <w:rsid w:val="00874FB7"/>
    <w:rsid w:val="00875101"/>
    <w:rsid w:val="00883058"/>
    <w:rsid w:val="00884117"/>
    <w:rsid w:val="00886E15"/>
    <w:rsid w:val="008918BF"/>
    <w:rsid w:val="008929A6"/>
    <w:rsid w:val="008934C6"/>
    <w:rsid w:val="008B716F"/>
    <w:rsid w:val="008C105D"/>
    <w:rsid w:val="008C4887"/>
    <w:rsid w:val="008C66AA"/>
    <w:rsid w:val="008D0CCA"/>
    <w:rsid w:val="008D54D7"/>
    <w:rsid w:val="008D7BAA"/>
    <w:rsid w:val="008E0FDC"/>
    <w:rsid w:val="008E3531"/>
    <w:rsid w:val="008E460C"/>
    <w:rsid w:val="008E5D57"/>
    <w:rsid w:val="008F077F"/>
    <w:rsid w:val="008F53B8"/>
    <w:rsid w:val="008F65C7"/>
    <w:rsid w:val="00904DFF"/>
    <w:rsid w:val="00906356"/>
    <w:rsid w:val="00911302"/>
    <w:rsid w:val="009124AB"/>
    <w:rsid w:val="009220F2"/>
    <w:rsid w:val="009256BE"/>
    <w:rsid w:val="0093573E"/>
    <w:rsid w:val="00941E9E"/>
    <w:rsid w:val="0094303C"/>
    <w:rsid w:val="00943236"/>
    <w:rsid w:val="00944FA3"/>
    <w:rsid w:val="00947271"/>
    <w:rsid w:val="009544F7"/>
    <w:rsid w:val="00956A6F"/>
    <w:rsid w:val="0096105B"/>
    <w:rsid w:val="009732F0"/>
    <w:rsid w:val="00973623"/>
    <w:rsid w:val="0097591D"/>
    <w:rsid w:val="009858D3"/>
    <w:rsid w:val="00987721"/>
    <w:rsid w:val="00990ABA"/>
    <w:rsid w:val="00997DB9"/>
    <w:rsid w:val="009A4A20"/>
    <w:rsid w:val="009A51A6"/>
    <w:rsid w:val="009A785E"/>
    <w:rsid w:val="009B66DD"/>
    <w:rsid w:val="009C07AE"/>
    <w:rsid w:val="009C1E34"/>
    <w:rsid w:val="009C56B8"/>
    <w:rsid w:val="009C69AC"/>
    <w:rsid w:val="009D2CC0"/>
    <w:rsid w:val="009D38D3"/>
    <w:rsid w:val="009D4E37"/>
    <w:rsid w:val="009D69C6"/>
    <w:rsid w:val="009F3232"/>
    <w:rsid w:val="00A21A95"/>
    <w:rsid w:val="00A34F03"/>
    <w:rsid w:val="00A36DA7"/>
    <w:rsid w:val="00A37A14"/>
    <w:rsid w:val="00A401D8"/>
    <w:rsid w:val="00A41135"/>
    <w:rsid w:val="00A421A9"/>
    <w:rsid w:val="00A4433B"/>
    <w:rsid w:val="00A46B2E"/>
    <w:rsid w:val="00A50A5B"/>
    <w:rsid w:val="00A6019D"/>
    <w:rsid w:val="00A65927"/>
    <w:rsid w:val="00A66975"/>
    <w:rsid w:val="00A8712D"/>
    <w:rsid w:val="00A8797B"/>
    <w:rsid w:val="00A879D9"/>
    <w:rsid w:val="00A87EB5"/>
    <w:rsid w:val="00A905F9"/>
    <w:rsid w:val="00A90DA9"/>
    <w:rsid w:val="00A95810"/>
    <w:rsid w:val="00AA0199"/>
    <w:rsid w:val="00AA105B"/>
    <w:rsid w:val="00AA4D38"/>
    <w:rsid w:val="00AA65F2"/>
    <w:rsid w:val="00AB2DF4"/>
    <w:rsid w:val="00AB349D"/>
    <w:rsid w:val="00AB3600"/>
    <w:rsid w:val="00AB7C26"/>
    <w:rsid w:val="00AC1FE1"/>
    <w:rsid w:val="00AC6574"/>
    <w:rsid w:val="00AD0CED"/>
    <w:rsid w:val="00AD3849"/>
    <w:rsid w:val="00AD4080"/>
    <w:rsid w:val="00AD437A"/>
    <w:rsid w:val="00AD4B30"/>
    <w:rsid w:val="00AE14B5"/>
    <w:rsid w:val="00AE1579"/>
    <w:rsid w:val="00AE31AE"/>
    <w:rsid w:val="00AE6AEF"/>
    <w:rsid w:val="00AF1220"/>
    <w:rsid w:val="00AF332D"/>
    <w:rsid w:val="00B062B2"/>
    <w:rsid w:val="00B13207"/>
    <w:rsid w:val="00B13917"/>
    <w:rsid w:val="00B17FCB"/>
    <w:rsid w:val="00B245E0"/>
    <w:rsid w:val="00B24B6F"/>
    <w:rsid w:val="00B261E8"/>
    <w:rsid w:val="00B27923"/>
    <w:rsid w:val="00B27E93"/>
    <w:rsid w:val="00B31EE9"/>
    <w:rsid w:val="00B32E78"/>
    <w:rsid w:val="00B4001D"/>
    <w:rsid w:val="00B45429"/>
    <w:rsid w:val="00B47A9E"/>
    <w:rsid w:val="00B562D6"/>
    <w:rsid w:val="00B66C98"/>
    <w:rsid w:val="00B70357"/>
    <w:rsid w:val="00B75B5F"/>
    <w:rsid w:val="00B80053"/>
    <w:rsid w:val="00B8005D"/>
    <w:rsid w:val="00B80189"/>
    <w:rsid w:val="00B82812"/>
    <w:rsid w:val="00B908FE"/>
    <w:rsid w:val="00B959D5"/>
    <w:rsid w:val="00B95BE4"/>
    <w:rsid w:val="00BA04C7"/>
    <w:rsid w:val="00BA2C12"/>
    <w:rsid w:val="00BA448B"/>
    <w:rsid w:val="00BA72A4"/>
    <w:rsid w:val="00BB615F"/>
    <w:rsid w:val="00BB7ED4"/>
    <w:rsid w:val="00BC1914"/>
    <w:rsid w:val="00BC2375"/>
    <w:rsid w:val="00BD04F2"/>
    <w:rsid w:val="00BD1956"/>
    <w:rsid w:val="00BD4D17"/>
    <w:rsid w:val="00BD7CF5"/>
    <w:rsid w:val="00BE164C"/>
    <w:rsid w:val="00BE28BE"/>
    <w:rsid w:val="00BE2D8E"/>
    <w:rsid w:val="00BE3E00"/>
    <w:rsid w:val="00BE5E2E"/>
    <w:rsid w:val="00C01387"/>
    <w:rsid w:val="00C02CC9"/>
    <w:rsid w:val="00C07514"/>
    <w:rsid w:val="00C177BE"/>
    <w:rsid w:val="00C17FFE"/>
    <w:rsid w:val="00C20A57"/>
    <w:rsid w:val="00C310FF"/>
    <w:rsid w:val="00C32CE9"/>
    <w:rsid w:val="00C34A65"/>
    <w:rsid w:val="00C458E9"/>
    <w:rsid w:val="00C55E65"/>
    <w:rsid w:val="00C55FB8"/>
    <w:rsid w:val="00C564A7"/>
    <w:rsid w:val="00C624C9"/>
    <w:rsid w:val="00C84083"/>
    <w:rsid w:val="00CA1772"/>
    <w:rsid w:val="00CA7B58"/>
    <w:rsid w:val="00CB2D0E"/>
    <w:rsid w:val="00CB3174"/>
    <w:rsid w:val="00CB3215"/>
    <w:rsid w:val="00CC05B6"/>
    <w:rsid w:val="00CC3031"/>
    <w:rsid w:val="00CC5E5D"/>
    <w:rsid w:val="00CC64D4"/>
    <w:rsid w:val="00CD120D"/>
    <w:rsid w:val="00CE0B02"/>
    <w:rsid w:val="00CE1379"/>
    <w:rsid w:val="00CE2302"/>
    <w:rsid w:val="00CE664A"/>
    <w:rsid w:val="00CF1AD3"/>
    <w:rsid w:val="00CF294D"/>
    <w:rsid w:val="00D115CA"/>
    <w:rsid w:val="00D13CBD"/>
    <w:rsid w:val="00D159AE"/>
    <w:rsid w:val="00D16C66"/>
    <w:rsid w:val="00D40745"/>
    <w:rsid w:val="00D41E12"/>
    <w:rsid w:val="00D50E4B"/>
    <w:rsid w:val="00D5674C"/>
    <w:rsid w:val="00D617EF"/>
    <w:rsid w:val="00D63A09"/>
    <w:rsid w:val="00D77EC6"/>
    <w:rsid w:val="00D80E5F"/>
    <w:rsid w:val="00D849A5"/>
    <w:rsid w:val="00D86644"/>
    <w:rsid w:val="00D95DFD"/>
    <w:rsid w:val="00D96858"/>
    <w:rsid w:val="00DA3F4E"/>
    <w:rsid w:val="00DB48B0"/>
    <w:rsid w:val="00DB6394"/>
    <w:rsid w:val="00DB662D"/>
    <w:rsid w:val="00DB7F3B"/>
    <w:rsid w:val="00DC1CB1"/>
    <w:rsid w:val="00DE16F1"/>
    <w:rsid w:val="00DF0D60"/>
    <w:rsid w:val="00DF114F"/>
    <w:rsid w:val="00DF205B"/>
    <w:rsid w:val="00DF40B9"/>
    <w:rsid w:val="00E0284D"/>
    <w:rsid w:val="00E05215"/>
    <w:rsid w:val="00E05D67"/>
    <w:rsid w:val="00E06C18"/>
    <w:rsid w:val="00E07FA8"/>
    <w:rsid w:val="00E13FF1"/>
    <w:rsid w:val="00E21664"/>
    <w:rsid w:val="00E22060"/>
    <w:rsid w:val="00E270AF"/>
    <w:rsid w:val="00E30502"/>
    <w:rsid w:val="00E30E05"/>
    <w:rsid w:val="00E32F95"/>
    <w:rsid w:val="00E45271"/>
    <w:rsid w:val="00E5326A"/>
    <w:rsid w:val="00E54664"/>
    <w:rsid w:val="00E60CC4"/>
    <w:rsid w:val="00E61C8B"/>
    <w:rsid w:val="00E70295"/>
    <w:rsid w:val="00E70A1C"/>
    <w:rsid w:val="00E73109"/>
    <w:rsid w:val="00E738A0"/>
    <w:rsid w:val="00E76C67"/>
    <w:rsid w:val="00E80354"/>
    <w:rsid w:val="00E87BE0"/>
    <w:rsid w:val="00E9107C"/>
    <w:rsid w:val="00E9367B"/>
    <w:rsid w:val="00E94F62"/>
    <w:rsid w:val="00E95637"/>
    <w:rsid w:val="00EA2762"/>
    <w:rsid w:val="00EA74AB"/>
    <w:rsid w:val="00EC0739"/>
    <w:rsid w:val="00EC24C6"/>
    <w:rsid w:val="00ED27FA"/>
    <w:rsid w:val="00ED6000"/>
    <w:rsid w:val="00ED63C0"/>
    <w:rsid w:val="00EF3A50"/>
    <w:rsid w:val="00EF6520"/>
    <w:rsid w:val="00F01F3B"/>
    <w:rsid w:val="00F028A0"/>
    <w:rsid w:val="00F05E90"/>
    <w:rsid w:val="00F1197B"/>
    <w:rsid w:val="00F143DE"/>
    <w:rsid w:val="00F1747C"/>
    <w:rsid w:val="00F22D5E"/>
    <w:rsid w:val="00F23F1C"/>
    <w:rsid w:val="00F26571"/>
    <w:rsid w:val="00F3504E"/>
    <w:rsid w:val="00F4516E"/>
    <w:rsid w:val="00F604C2"/>
    <w:rsid w:val="00F63D5E"/>
    <w:rsid w:val="00F701A8"/>
    <w:rsid w:val="00F87001"/>
    <w:rsid w:val="00F9046D"/>
    <w:rsid w:val="00F91F4D"/>
    <w:rsid w:val="00F976FF"/>
    <w:rsid w:val="00FA2BCE"/>
    <w:rsid w:val="00FB1F3D"/>
    <w:rsid w:val="00FB26F2"/>
    <w:rsid w:val="00FB4424"/>
    <w:rsid w:val="00FB53D2"/>
    <w:rsid w:val="00FC00FB"/>
    <w:rsid w:val="00FD0631"/>
    <w:rsid w:val="00FD4E1A"/>
    <w:rsid w:val="00FE0AFA"/>
    <w:rsid w:val="00FE210F"/>
    <w:rsid w:val="00FE3EC3"/>
    <w:rsid w:val="00FE68B7"/>
    <w:rsid w:val="00FF085B"/>
    <w:rsid w:val="00FF273A"/>
    <w:rsid w:val="00FF4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D9D5B"/>
  <w15:chartTrackingRefBased/>
  <w15:docId w15:val="{0D03355D-51A9-4A95-A946-256580BD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04A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24B2E"/>
    <w:rPr>
      <w:color w:val="0000FF"/>
      <w:u w:val="single"/>
    </w:rPr>
  </w:style>
  <w:style w:type="paragraph" w:styleId="Kopfzeile">
    <w:name w:val="header"/>
    <w:basedOn w:val="Standard"/>
    <w:rsid w:val="00365A29"/>
    <w:pPr>
      <w:tabs>
        <w:tab w:val="center" w:pos="4536"/>
        <w:tab w:val="right" w:pos="9072"/>
      </w:tabs>
    </w:pPr>
  </w:style>
  <w:style w:type="paragraph" w:styleId="Fuzeile">
    <w:name w:val="footer"/>
    <w:basedOn w:val="Standard"/>
    <w:rsid w:val="00365A29"/>
    <w:pPr>
      <w:tabs>
        <w:tab w:val="center" w:pos="4536"/>
        <w:tab w:val="right" w:pos="9072"/>
      </w:tabs>
    </w:pPr>
  </w:style>
  <w:style w:type="character" w:styleId="Seitenzahl">
    <w:name w:val="page number"/>
    <w:basedOn w:val="Absatz-Standardschriftart"/>
    <w:rsid w:val="00365A29"/>
  </w:style>
  <w:style w:type="paragraph" w:styleId="StandardWeb">
    <w:name w:val="Normal (Web)"/>
    <w:basedOn w:val="Standard"/>
    <w:uiPriority w:val="99"/>
    <w:unhideWhenUsed/>
    <w:rsid w:val="00F23F1C"/>
    <w:pPr>
      <w:spacing w:before="100" w:beforeAutospacing="1" w:after="100" w:afterAutospacing="1"/>
    </w:pPr>
  </w:style>
  <w:style w:type="paragraph" w:styleId="Funotentext">
    <w:name w:val="footnote text"/>
    <w:basedOn w:val="Standard"/>
    <w:link w:val="FunotentextZchn"/>
    <w:rsid w:val="00CA1772"/>
    <w:rPr>
      <w:sz w:val="20"/>
      <w:szCs w:val="20"/>
    </w:rPr>
  </w:style>
  <w:style w:type="character" w:customStyle="1" w:styleId="FunotentextZchn">
    <w:name w:val="Fußnotentext Zchn"/>
    <w:basedOn w:val="Absatz-Standardschriftart"/>
    <w:link w:val="Funotentext"/>
    <w:rsid w:val="00CA1772"/>
  </w:style>
  <w:style w:type="character" w:styleId="Funotenzeichen">
    <w:name w:val="footnote reference"/>
    <w:rsid w:val="00CA1772"/>
    <w:rPr>
      <w:vertAlign w:val="superscript"/>
    </w:rPr>
  </w:style>
  <w:style w:type="paragraph" w:styleId="Listenabsatz">
    <w:name w:val="List Paragraph"/>
    <w:basedOn w:val="Standard"/>
    <w:uiPriority w:val="34"/>
    <w:qFormat/>
    <w:rsid w:val="003840F9"/>
    <w:pPr>
      <w:ind w:left="708"/>
    </w:pPr>
  </w:style>
  <w:style w:type="table" w:styleId="Tabellenraster">
    <w:name w:val="Table Grid"/>
    <w:basedOn w:val="NormaleTabelle"/>
    <w:rsid w:val="0026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36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8005">
      <w:bodyDiv w:val="1"/>
      <w:marLeft w:val="0"/>
      <w:marRight w:val="0"/>
      <w:marTop w:val="0"/>
      <w:marBottom w:val="0"/>
      <w:divBdr>
        <w:top w:val="none" w:sz="0" w:space="0" w:color="auto"/>
        <w:left w:val="none" w:sz="0" w:space="0" w:color="auto"/>
        <w:bottom w:val="none" w:sz="0" w:space="0" w:color="auto"/>
        <w:right w:val="none" w:sz="0" w:space="0" w:color="auto"/>
      </w:divBdr>
    </w:div>
    <w:div w:id="61874534">
      <w:bodyDiv w:val="1"/>
      <w:marLeft w:val="0"/>
      <w:marRight w:val="0"/>
      <w:marTop w:val="0"/>
      <w:marBottom w:val="0"/>
      <w:divBdr>
        <w:top w:val="none" w:sz="0" w:space="0" w:color="auto"/>
        <w:left w:val="none" w:sz="0" w:space="0" w:color="auto"/>
        <w:bottom w:val="none" w:sz="0" w:space="0" w:color="auto"/>
        <w:right w:val="none" w:sz="0" w:space="0" w:color="auto"/>
      </w:divBdr>
    </w:div>
    <w:div w:id="123432742">
      <w:bodyDiv w:val="1"/>
      <w:marLeft w:val="0"/>
      <w:marRight w:val="0"/>
      <w:marTop w:val="0"/>
      <w:marBottom w:val="0"/>
      <w:divBdr>
        <w:top w:val="none" w:sz="0" w:space="0" w:color="auto"/>
        <w:left w:val="none" w:sz="0" w:space="0" w:color="auto"/>
        <w:bottom w:val="none" w:sz="0" w:space="0" w:color="auto"/>
        <w:right w:val="none" w:sz="0" w:space="0" w:color="auto"/>
      </w:divBdr>
    </w:div>
    <w:div w:id="163857234">
      <w:bodyDiv w:val="1"/>
      <w:marLeft w:val="0"/>
      <w:marRight w:val="0"/>
      <w:marTop w:val="0"/>
      <w:marBottom w:val="0"/>
      <w:divBdr>
        <w:top w:val="none" w:sz="0" w:space="0" w:color="auto"/>
        <w:left w:val="none" w:sz="0" w:space="0" w:color="auto"/>
        <w:bottom w:val="none" w:sz="0" w:space="0" w:color="auto"/>
        <w:right w:val="none" w:sz="0" w:space="0" w:color="auto"/>
      </w:divBdr>
    </w:div>
    <w:div w:id="178082445">
      <w:bodyDiv w:val="1"/>
      <w:marLeft w:val="0"/>
      <w:marRight w:val="0"/>
      <w:marTop w:val="0"/>
      <w:marBottom w:val="0"/>
      <w:divBdr>
        <w:top w:val="none" w:sz="0" w:space="0" w:color="auto"/>
        <w:left w:val="none" w:sz="0" w:space="0" w:color="auto"/>
        <w:bottom w:val="none" w:sz="0" w:space="0" w:color="auto"/>
        <w:right w:val="none" w:sz="0" w:space="0" w:color="auto"/>
      </w:divBdr>
    </w:div>
    <w:div w:id="200437889">
      <w:bodyDiv w:val="1"/>
      <w:marLeft w:val="0"/>
      <w:marRight w:val="0"/>
      <w:marTop w:val="0"/>
      <w:marBottom w:val="0"/>
      <w:divBdr>
        <w:top w:val="none" w:sz="0" w:space="0" w:color="auto"/>
        <w:left w:val="none" w:sz="0" w:space="0" w:color="auto"/>
        <w:bottom w:val="none" w:sz="0" w:space="0" w:color="auto"/>
        <w:right w:val="none" w:sz="0" w:space="0" w:color="auto"/>
      </w:divBdr>
    </w:div>
    <w:div w:id="227225685">
      <w:bodyDiv w:val="1"/>
      <w:marLeft w:val="0"/>
      <w:marRight w:val="0"/>
      <w:marTop w:val="0"/>
      <w:marBottom w:val="0"/>
      <w:divBdr>
        <w:top w:val="none" w:sz="0" w:space="0" w:color="auto"/>
        <w:left w:val="none" w:sz="0" w:space="0" w:color="auto"/>
        <w:bottom w:val="none" w:sz="0" w:space="0" w:color="auto"/>
        <w:right w:val="none" w:sz="0" w:space="0" w:color="auto"/>
      </w:divBdr>
    </w:div>
    <w:div w:id="236019337">
      <w:bodyDiv w:val="1"/>
      <w:marLeft w:val="0"/>
      <w:marRight w:val="0"/>
      <w:marTop w:val="0"/>
      <w:marBottom w:val="0"/>
      <w:divBdr>
        <w:top w:val="none" w:sz="0" w:space="0" w:color="auto"/>
        <w:left w:val="none" w:sz="0" w:space="0" w:color="auto"/>
        <w:bottom w:val="none" w:sz="0" w:space="0" w:color="auto"/>
        <w:right w:val="none" w:sz="0" w:space="0" w:color="auto"/>
      </w:divBdr>
    </w:div>
    <w:div w:id="270431002">
      <w:bodyDiv w:val="1"/>
      <w:marLeft w:val="0"/>
      <w:marRight w:val="0"/>
      <w:marTop w:val="0"/>
      <w:marBottom w:val="0"/>
      <w:divBdr>
        <w:top w:val="none" w:sz="0" w:space="0" w:color="auto"/>
        <w:left w:val="none" w:sz="0" w:space="0" w:color="auto"/>
        <w:bottom w:val="none" w:sz="0" w:space="0" w:color="auto"/>
        <w:right w:val="none" w:sz="0" w:space="0" w:color="auto"/>
      </w:divBdr>
    </w:div>
    <w:div w:id="331879978">
      <w:bodyDiv w:val="1"/>
      <w:marLeft w:val="0"/>
      <w:marRight w:val="0"/>
      <w:marTop w:val="0"/>
      <w:marBottom w:val="0"/>
      <w:divBdr>
        <w:top w:val="none" w:sz="0" w:space="0" w:color="auto"/>
        <w:left w:val="none" w:sz="0" w:space="0" w:color="auto"/>
        <w:bottom w:val="none" w:sz="0" w:space="0" w:color="auto"/>
        <w:right w:val="none" w:sz="0" w:space="0" w:color="auto"/>
      </w:divBdr>
    </w:div>
    <w:div w:id="354157909">
      <w:bodyDiv w:val="1"/>
      <w:marLeft w:val="0"/>
      <w:marRight w:val="0"/>
      <w:marTop w:val="0"/>
      <w:marBottom w:val="0"/>
      <w:divBdr>
        <w:top w:val="none" w:sz="0" w:space="0" w:color="auto"/>
        <w:left w:val="none" w:sz="0" w:space="0" w:color="auto"/>
        <w:bottom w:val="none" w:sz="0" w:space="0" w:color="auto"/>
        <w:right w:val="none" w:sz="0" w:space="0" w:color="auto"/>
      </w:divBdr>
    </w:div>
    <w:div w:id="434178825">
      <w:bodyDiv w:val="1"/>
      <w:marLeft w:val="0"/>
      <w:marRight w:val="0"/>
      <w:marTop w:val="0"/>
      <w:marBottom w:val="0"/>
      <w:divBdr>
        <w:top w:val="none" w:sz="0" w:space="0" w:color="auto"/>
        <w:left w:val="none" w:sz="0" w:space="0" w:color="auto"/>
        <w:bottom w:val="none" w:sz="0" w:space="0" w:color="auto"/>
        <w:right w:val="none" w:sz="0" w:space="0" w:color="auto"/>
      </w:divBdr>
    </w:div>
    <w:div w:id="449208980">
      <w:bodyDiv w:val="1"/>
      <w:marLeft w:val="0"/>
      <w:marRight w:val="0"/>
      <w:marTop w:val="0"/>
      <w:marBottom w:val="0"/>
      <w:divBdr>
        <w:top w:val="none" w:sz="0" w:space="0" w:color="auto"/>
        <w:left w:val="none" w:sz="0" w:space="0" w:color="auto"/>
        <w:bottom w:val="none" w:sz="0" w:space="0" w:color="auto"/>
        <w:right w:val="none" w:sz="0" w:space="0" w:color="auto"/>
      </w:divBdr>
    </w:div>
    <w:div w:id="473178354">
      <w:bodyDiv w:val="1"/>
      <w:marLeft w:val="0"/>
      <w:marRight w:val="0"/>
      <w:marTop w:val="0"/>
      <w:marBottom w:val="0"/>
      <w:divBdr>
        <w:top w:val="none" w:sz="0" w:space="0" w:color="auto"/>
        <w:left w:val="none" w:sz="0" w:space="0" w:color="auto"/>
        <w:bottom w:val="none" w:sz="0" w:space="0" w:color="auto"/>
        <w:right w:val="none" w:sz="0" w:space="0" w:color="auto"/>
      </w:divBdr>
    </w:div>
    <w:div w:id="506991585">
      <w:bodyDiv w:val="1"/>
      <w:marLeft w:val="0"/>
      <w:marRight w:val="0"/>
      <w:marTop w:val="0"/>
      <w:marBottom w:val="0"/>
      <w:divBdr>
        <w:top w:val="none" w:sz="0" w:space="0" w:color="auto"/>
        <w:left w:val="none" w:sz="0" w:space="0" w:color="auto"/>
        <w:bottom w:val="none" w:sz="0" w:space="0" w:color="auto"/>
        <w:right w:val="none" w:sz="0" w:space="0" w:color="auto"/>
      </w:divBdr>
    </w:div>
    <w:div w:id="513299122">
      <w:bodyDiv w:val="1"/>
      <w:marLeft w:val="0"/>
      <w:marRight w:val="0"/>
      <w:marTop w:val="0"/>
      <w:marBottom w:val="0"/>
      <w:divBdr>
        <w:top w:val="none" w:sz="0" w:space="0" w:color="auto"/>
        <w:left w:val="none" w:sz="0" w:space="0" w:color="auto"/>
        <w:bottom w:val="none" w:sz="0" w:space="0" w:color="auto"/>
        <w:right w:val="none" w:sz="0" w:space="0" w:color="auto"/>
      </w:divBdr>
    </w:div>
    <w:div w:id="529681464">
      <w:bodyDiv w:val="1"/>
      <w:marLeft w:val="0"/>
      <w:marRight w:val="0"/>
      <w:marTop w:val="0"/>
      <w:marBottom w:val="0"/>
      <w:divBdr>
        <w:top w:val="none" w:sz="0" w:space="0" w:color="auto"/>
        <w:left w:val="none" w:sz="0" w:space="0" w:color="auto"/>
        <w:bottom w:val="none" w:sz="0" w:space="0" w:color="auto"/>
        <w:right w:val="none" w:sz="0" w:space="0" w:color="auto"/>
      </w:divBdr>
    </w:div>
    <w:div w:id="542134423">
      <w:bodyDiv w:val="1"/>
      <w:marLeft w:val="0"/>
      <w:marRight w:val="0"/>
      <w:marTop w:val="0"/>
      <w:marBottom w:val="0"/>
      <w:divBdr>
        <w:top w:val="none" w:sz="0" w:space="0" w:color="auto"/>
        <w:left w:val="none" w:sz="0" w:space="0" w:color="auto"/>
        <w:bottom w:val="none" w:sz="0" w:space="0" w:color="auto"/>
        <w:right w:val="none" w:sz="0" w:space="0" w:color="auto"/>
      </w:divBdr>
    </w:div>
    <w:div w:id="551380345">
      <w:bodyDiv w:val="1"/>
      <w:marLeft w:val="0"/>
      <w:marRight w:val="0"/>
      <w:marTop w:val="0"/>
      <w:marBottom w:val="0"/>
      <w:divBdr>
        <w:top w:val="none" w:sz="0" w:space="0" w:color="auto"/>
        <w:left w:val="none" w:sz="0" w:space="0" w:color="auto"/>
        <w:bottom w:val="none" w:sz="0" w:space="0" w:color="auto"/>
        <w:right w:val="none" w:sz="0" w:space="0" w:color="auto"/>
      </w:divBdr>
    </w:div>
    <w:div w:id="570508217">
      <w:bodyDiv w:val="1"/>
      <w:marLeft w:val="0"/>
      <w:marRight w:val="0"/>
      <w:marTop w:val="0"/>
      <w:marBottom w:val="0"/>
      <w:divBdr>
        <w:top w:val="none" w:sz="0" w:space="0" w:color="auto"/>
        <w:left w:val="none" w:sz="0" w:space="0" w:color="auto"/>
        <w:bottom w:val="none" w:sz="0" w:space="0" w:color="auto"/>
        <w:right w:val="none" w:sz="0" w:space="0" w:color="auto"/>
      </w:divBdr>
    </w:div>
    <w:div w:id="585458534">
      <w:bodyDiv w:val="1"/>
      <w:marLeft w:val="0"/>
      <w:marRight w:val="0"/>
      <w:marTop w:val="0"/>
      <w:marBottom w:val="0"/>
      <w:divBdr>
        <w:top w:val="none" w:sz="0" w:space="0" w:color="auto"/>
        <w:left w:val="none" w:sz="0" w:space="0" w:color="auto"/>
        <w:bottom w:val="none" w:sz="0" w:space="0" w:color="auto"/>
        <w:right w:val="none" w:sz="0" w:space="0" w:color="auto"/>
      </w:divBdr>
    </w:div>
    <w:div w:id="599878440">
      <w:bodyDiv w:val="1"/>
      <w:marLeft w:val="0"/>
      <w:marRight w:val="0"/>
      <w:marTop w:val="0"/>
      <w:marBottom w:val="0"/>
      <w:divBdr>
        <w:top w:val="none" w:sz="0" w:space="0" w:color="auto"/>
        <w:left w:val="none" w:sz="0" w:space="0" w:color="auto"/>
        <w:bottom w:val="none" w:sz="0" w:space="0" w:color="auto"/>
        <w:right w:val="none" w:sz="0" w:space="0" w:color="auto"/>
      </w:divBdr>
    </w:div>
    <w:div w:id="604189736">
      <w:bodyDiv w:val="1"/>
      <w:marLeft w:val="0"/>
      <w:marRight w:val="0"/>
      <w:marTop w:val="0"/>
      <w:marBottom w:val="0"/>
      <w:divBdr>
        <w:top w:val="none" w:sz="0" w:space="0" w:color="auto"/>
        <w:left w:val="none" w:sz="0" w:space="0" w:color="auto"/>
        <w:bottom w:val="none" w:sz="0" w:space="0" w:color="auto"/>
        <w:right w:val="none" w:sz="0" w:space="0" w:color="auto"/>
      </w:divBdr>
    </w:div>
    <w:div w:id="661929448">
      <w:bodyDiv w:val="1"/>
      <w:marLeft w:val="0"/>
      <w:marRight w:val="0"/>
      <w:marTop w:val="0"/>
      <w:marBottom w:val="0"/>
      <w:divBdr>
        <w:top w:val="none" w:sz="0" w:space="0" w:color="auto"/>
        <w:left w:val="none" w:sz="0" w:space="0" w:color="auto"/>
        <w:bottom w:val="none" w:sz="0" w:space="0" w:color="auto"/>
        <w:right w:val="none" w:sz="0" w:space="0" w:color="auto"/>
      </w:divBdr>
    </w:div>
    <w:div w:id="681592233">
      <w:bodyDiv w:val="1"/>
      <w:marLeft w:val="0"/>
      <w:marRight w:val="0"/>
      <w:marTop w:val="0"/>
      <w:marBottom w:val="0"/>
      <w:divBdr>
        <w:top w:val="none" w:sz="0" w:space="0" w:color="auto"/>
        <w:left w:val="none" w:sz="0" w:space="0" w:color="auto"/>
        <w:bottom w:val="none" w:sz="0" w:space="0" w:color="auto"/>
        <w:right w:val="none" w:sz="0" w:space="0" w:color="auto"/>
      </w:divBdr>
    </w:div>
    <w:div w:id="692389612">
      <w:bodyDiv w:val="1"/>
      <w:marLeft w:val="0"/>
      <w:marRight w:val="0"/>
      <w:marTop w:val="0"/>
      <w:marBottom w:val="0"/>
      <w:divBdr>
        <w:top w:val="none" w:sz="0" w:space="0" w:color="auto"/>
        <w:left w:val="none" w:sz="0" w:space="0" w:color="auto"/>
        <w:bottom w:val="none" w:sz="0" w:space="0" w:color="auto"/>
        <w:right w:val="none" w:sz="0" w:space="0" w:color="auto"/>
      </w:divBdr>
    </w:div>
    <w:div w:id="699400828">
      <w:bodyDiv w:val="1"/>
      <w:marLeft w:val="0"/>
      <w:marRight w:val="0"/>
      <w:marTop w:val="0"/>
      <w:marBottom w:val="0"/>
      <w:divBdr>
        <w:top w:val="none" w:sz="0" w:space="0" w:color="auto"/>
        <w:left w:val="none" w:sz="0" w:space="0" w:color="auto"/>
        <w:bottom w:val="none" w:sz="0" w:space="0" w:color="auto"/>
        <w:right w:val="none" w:sz="0" w:space="0" w:color="auto"/>
      </w:divBdr>
    </w:div>
    <w:div w:id="705256908">
      <w:bodyDiv w:val="1"/>
      <w:marLeft w:val="0"/>
      <w:marRight w:val="0"/>
      <w:marTop w:val="0"/>
      <w:marBottom w:val="0"/>
      <w:divBdr>
        <w:top w:val="none" w:sz="0" w:space="0" w:color="auto"/>
        <w:left w:val="none" w:sz="0" w:space="0" w:color="auto"/>
        <w:bottom w:val="none" w:sz="0" w:space="0" w:color="auto"/>
        <w:right w:val="none" w:sz="0" w:space="0" w:color="auto"/>
      </w:divBdr>
    </w:div>
    <w:div w:id="711199497">
      <w:bodyDiv w:val="1"/>
      <w:marLeft w:val="0"/>
      <w:marRight w:val="0"/>
      <w:marTop w:val="0"/>
      <w:marBottom w:val="0"/>
      <w:divBdr>
        <w:top w:val="none" w:sz="0" w:space="0" w:color="auto"/>
        <w:left w:val="none" w:sz="0" w:space="0" w:color="auto"/>
        <w:bottom w:val="none" w:sz="0" w:space="0" w:color="auto"/>
        <w:right w:val="none" w:sz="0" w:space="0" w:color="auto"/>
      </w:divBdr>
    </w:div>
    <w:div w:id="774397313">
      <w:bodyDiv w:val="1"/>
      <w:marLeft w:val="0"/>
      <w:marRight w:val="0"/>
      <w:marTop w:val="0"/>
      <w:marBottom w:val="0"/>
      <w:divBdr>
        <w:top w:val="none" w:sz="0" w:space="0" w:color="auto"/>
        <w:left w:val="none" w:sz="0" w:space="0" w:color="auto"/>
        <w:bottom w:val="none" w:sz="0" w:space="0" w:color="auto"/>
        <w:right w:val="none" w:sz="0" w:space="0" w:color="auto"/>
      </w:divBdr>
    </w:div>
    <w:div w:id="787965930">
      <w:bodyDiv w:val="1"/>
      <w:marLeft w:val="0"/>
      <w:marRight w:val="0"/>
      <w:marTop w:val="0"/>
      <w:marBottom w:val="0"/>
      <w:divBdr>
        <w:top w:val="none" w:sz="0" w:space="0" w:color="auto"/>
        <w:left w:val="none" w:sz="0" w:space="0" w:color="auto"/>
        <w:bottom w:val="none" w:sz="0" w:space="0" w:color="auto"/>
        <w:right w:val="none" w:sz="0" w:space="0" w:color="auto"/>
      </w:divBdr>
    </w:div>
    <w:div w:id="817768914">
      <w:bodyDiv w:val="1"/>
      <w:marLeft w:val="0"/>
      <w:marRight w:val="0"/>
      <w:marTop w:val="0"/>
      <w:marBottom w:val="0"/>
      <w:divBdr>
        <w:top w:val="none" w:sz="0" w:space="0" w:color="auto"/>
        <w:left w:val="none" w:sz="0" w:space="0" w:color="auto"/>
        <w:bottom w:val="none" w:sz="0" w:space="0" w:color="auto"/>
        <w:right w:val="none" w:sz="0" w:space="0" w:color="auto"/>
      </w:divBdr>
    </w:div>
    <w:div w:id="827864493">
      <w:bodyDiv w:val="1"/>
      <w:marLeft w:val="0"/>
      <w:marRight w:val="0"/>
      <w:marTop w:val="0"/>
      <w:marBottom w:val="0"/>
      <w:divBdr>
        <w:top w:val="none" w:sz="0" w:space="0" w:color="auto"/>
        <w:left w:val="none" w:sz="0" w:space="0" w:color="auto"/>
        <w:bottom w:val="none" w:sz="0" w:space="0" w:color="auto"/>
        <w:right w:val="none" w:sz="0" w:space="0" w:color="auto"/>
      </w:divBdr>
    </w:div>
    <w:div w:id="839396000">
      <w:bodyDiv w:val="1"/>
      <w:marLeft w:val="0"/>
      <w:marRight w:val="0"/>
      <w:marTop w:val="0"/>
      <w:marBottom w:val="0"/>
      <w:divBdr>
        <w:top w:val="none" w:sz="0" w:space="0" w:color="auto"/>
        <w:left w:val="none" w:sz="0" w:space="0" w:color="auto"/>
        <w:bottom w:val="none" w:sz="0" w:space="0" w:color="auto"/>
        <w:right w:val="none" w:sz="0" w:space="0" w:color="auto"/>
      </w:divBdr>
    </w:div>
    <w:div w:id="897786976">
      <w:bodyDiv w:val="1"/>
      <w:marLeft w:val="0"/>
      <w:marRight w:val="0"/>
      <w:marTop w:val="0"/>
      <w:marBottom w:val="0"/>
      <w:divBdr>
        <w:top w:val="none" w:sz="0" w:space="0" w:color="auto"/>
        <w:left w:val="none" w:sz="0" w:space="0" w:color="auto"/>
        <w:bottom w:val="none" w:sz="0" w:space="0" w:color="auto"/>
        <w:right w:val="none" w:sz="0" w:space="0" w:color="auto"/>
      </w:divBdr>
    </w:div>
    <w:div w:id="909193006">
      <w:bodyDiv w:val="1"/>
      <w:marLeft w:val="0"/>
      <w:marRight w:val="0"/>
      <w:marTop w:val="0"/>
      <w:marBottom w:val="0"/>
      <w:divBdr>
        <w:top w:val="none" w:sz="0" w:space="0" w:color="auto"/>
        <w:left w:val="none" w:sz="0" w:space="0" w:color="auto"/>
        <w:bottom w:val="none" w:sz="0" w:space="0" w:color="auto"/>
        <w:right w:val="none" w:sz="0" w:space="0" w:color="auto"/>
      </w:divBdr>
    </w:div>
    <w:div w:id="917981307">
      <w:bodyDiv w:val="1"/>
      <w:marLeft w:val="0"/>
      <w:marRight w:val="0"/>
      <w:marTop w:val="0"/>
      <w:marBottom w:val="0"/>
      <w:divBdr>
        <w:top w:val="none" w:sz="0" w:space="0" w:color="auto"/>
        <w:left w:val="none" w:sz="0" w:space="0" w:color="auto"/>
        <w:bottom w:val="none" w:sz="0" w:space="0" w:color="auto"/>
        <w:right w:val="none" w:sz="0" w:space="0" w:color="auto"/>
      </w:divBdr>
    </w:div>
    <w:div w:id="1001158800">
      <w:bodyDiv w:val="1"/>
      <w:marLeft w:val="0"/>
      <w:marRight w:val="0"/>
      <w:marTop w:val="0"/>
      <w:marBottom w:val="0"/>
      <w:divBdr>
        <w:top w:val="none" w:sz="0" w:space="0" w:color="auto"/>
        <w:left w:val="none" w:sz="0" w:space="0" w:color="auto"/>
        <w:bottom w:val="none" w:sz="0" w:space="0" w:color="auto"/>
        <w:right w:val="none" w:sz="0" w:space="0" w:color="auto"/>
      </w:divBdr>
    </w:div>
    <w:div w:id="1019623455">
      <w:bodyDiv w:val="1"/>
      <w:marLeft w:val="0"/>
      <w:marRight w:val="0"/>
      <w:marTop w:val="0"/>
      <w:marBottom w:val="0"/>
      <w:divBdr>
        <w:top w:val="none" w:sz="0" w:space="0" w:color="auto"/>
        <w:left w:val="none" w:sz="0" w:space="0" w:color="auto"/>
        <w:bottom w:val="none" w:sz="0" w:space="0" w:color="auto"/>
        <w:right w:val="none" w:sz="0" w:space="0" w:color="auto"/>
      </w:divBdr>
    </w:div>
    <w:div w:id="1022169935">
      <w:bodyDiv w:val="1"/>
      <w:marLeft w:val="0"/>
      <w:marRight w:val="0"/>
      <w:marTop w:val="0"/>
      <w:marBottom w:val="0"/>
      <w:divBdr>
        <w:top w:val="none" w:sz="0" w:space="0" w:color="auto"/>
        <w:left w:val="none" w:sz="0" w:space="0" w:color="auto"/>
        <w:bottom w:val="none" w:sz="0" w:space="0" w:color="auto"/>
        <w:right w:val="none" w:sz="0" w:space="0" w:color="auto"/>
      </w:divBdr>
    </w:div>
    <w:div w:id="1022316091">
      <w:bodyDiv w:val="1"/>
      <w:marLeft w:val="0"/>
      <w:marRight w:val="0"/>
      <w:marTop w:val="0"/>
      <w:marBottom w:val="0"/>
      <w:divBdr>
        <w:top w:val="none" w:sz="0" w:space="0" w:color="auto"/>
        <w:left w:val="none" w:sz="0" w:space="0" w:color="auto"/>
        <w:bottom w:val="none" w:sz="0" w:space="0" w:color="auto"/>
        <w:right w:val="none" w:sz="0" w:space="0" w:color="auto"/>
      </w:divBdr>
    </w:div>
    <w:div w:id="1028798610">
      <w:bodyDiv w:val="1"/>
      <w:marLeft w:val="0"/>
      <w:marRight w:val="0"/>
      <w:marTop w:val="0"/>
      <w:marBottom w:val="0"/>
      <w:divBdr>
        <w:top w:val="none" w:sz="0" w:space="0" w:color="auto"/>
        <w:left w:val="none" w:sz="0" w:space="0" w:color="auto"/>
        <w:bottom w:val="none" w:sz="0" w:space="0" w:color="auto"/>
        <w:right w:val="none" w:sz="0" w:space="0" w:color="auto"/>
      </w:divBdr>
    </w:div>
    <w:div w:id="1035740686">
      <w:bodyDiv w:val="1"/>
      <w:marLeft w:val="0"/>
      <w:marRight w:val="0"/>
      <w:marTop w:val="0"/>
      <w:marBottom w:val="0"/>
      <w:divBdr>
        <w:top w:val="none" w:sz="0" w:space="0" w:color="auto"/>
        <w:left w:val="none" w:sz="0" w:space="0" w:color="auto"/>
        <w:bottom w:val="none" w:sz="0" w:space="0" w:color="auto"/>
        <w:right w:val="none" w:sz="0" w:space="0" w:color="auto"/>
      </w:divBdr>
    </w:div>
    <w:div w:id="1077481259">
      <w:bodyDiv w:val="1"/>
      <w:marLeft w:val="0"/>
      <w:marRight w:val="0"/>
      <w:marTop w:val="0"/>
      <w:marBottom w:val="0"/>
      <w:divBdr>
        <w:top w:val="none" w:sz="0" w:space="0" w:color="auto"/>
        <w:left w:val="none" w:sz="0" w:space="0" w:color="auto"/>
        <w:bottom w:val="none" w:sz="0" w:space="0" w:color="auto"/>
        <w:right w:val="none" w:sz="0" w:space="0" w:color="auto"/>
      </w:divBdr>
    </w:div>
    <w:div w:id="1095710744">
      <w:bodyDiv w:val="1"/>
      <w:marLeft w:val="0"/>
      <w:marRight w:val="0"/>
      <w:marTop w:val="0"/>
      <w:marBottom w:val="0"/>
      <w:divBdr>
        <w:top w:val="none" w:sz="0" w:space="0" w:color="auto"/>
        <w:left w:val="none" w:sz="0" w:space="0" w:color="auto"/>
        <w:bottom w:val="none" w:sz="0" w:space="0" w:color="auto"/>
        <w:right w:val="none" w:sz="0" w:space="0" w:color="auto"/>
      </w:divBdr>
    </w:div>
    <w:div w:id="1176458236">
      <w:bodyDiv w:val="1"/>
      <w:marLeft w:val="0"/>
      <w:marRight w:val="0"/>
      <w:marTop w:val="0"/>
      <w:marBottom w:val="0"/>
      <w:divBdr>
        <w:top w:val="none" w:sz="0" w:space="0" w:color="auto"/>
        <w:left w:val="none" w:sz="0" w:space="0" w:color="auto"/>
        <w:bottom w:val="none" w:sz="0" w:space="0" w:color="auto"/>
        <w:right w:val="none" w:sz="0" w:space="0" w:color="auto"/>
      </w:divBdr>
      <w:divsChild>
        <w:div w:id="536770553">
          <w:marLeft w:val="0"/>
          <w:marRight w:val="0"/>
          <w:marTop w:val="0"/>
          <w:marBottom w:val="0"/>
          <w:divBdr>
            <w:top w:val="none" w:sz="0" w:space="0" w:color="auto"/>
            <w:left w:val="none" w:sz="0" w:space="0" w:color="auto"/>
            <w:bottom w:val="none" w:sz="0" w:space="0" w:color="auto"/>
            <w:right w:val="none" w:sz="0" w:space="0" w:color="auto"/>
          </w:divBdr>
          <w:divsChild>
            <w:div w:id="376861705">
              <w:marLeft w:val="0"/>
              <w:marRight w:val="0"/>
              <w:marTop w:val="0"/>
              <w:marBottom w:val="0"/>
              <w:divBdr>
                <w:top w:val="none" w:sz="0" w:space="0" w:color="auto"/>
                <w:left w:val="none" w:sz="0" w:space="0" w:color="auto"/>
                <w:bottom w:val="none" w:sz="0" w:space="0" w:color="auto"/>
                <w:right w:val="none" w:sz="0" w:space="0" w:color="auto"/>
              </w:divBdr>
              <w:divsChild>
                <w:div w:id="12150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44799976">
      <w:bodyDiv w:val="1"/>
      <w:marLeft w:val="0"/>
      <w:marRight w:val="0"/>
      <w:marTop w:val="0"/>
      <w:marBottom w:val="0"/>
      <w:divBdr>
        <w:top w:val="none" w:sz="0" w:space="0" w:color="auto"/>
        <w:left w:val="none" w:sz="0" w:space="0" w:color="auto"/>
        <w:bottom w:val="none" w:sz="0" w:space="0" w:color="auto"/>
        <w:right w:val="none" w:sz="0" w:space="0" w:color="auto"/>
      </w:divBdr>
    </w:div>
    <w:div w:id="1280525653">
      <w:bodyDiv w:val="1"/>
      <w:marLeft w:val="0"/>
      <w:marRight w:val="0"/>
      <w:marTop w:val="0"/>
      <w:marBottom w:val="0"/>
      <w:divBdr>
        <w:top w:val="none" w:sz="0" w:space="0" w:color="auto"/>
        <w:left w:val="none" w:sz="0" w:space="0" w:color="auto"/>
        <w:bottom w:val="none" w:sz="0" w:space="0" w:color="auto"/>
        <w:right w:val="none" w:sz="0" w:space="0" w:color="auto"/>
      </w:divBdr>
    </w:div>
    <w:div w:id="1327901957">
      <w:bodyDiv w:val="1"/>
      <w:marLeft w:val="0"/>
      <w:marRight w:val="0"/>
      <w:marTop w:val="0"/>
      <w:marBottom w:val="0"/>
      <w:divBdr>
        <w:top w:val="none" w:sz="0" w:space="0" w:color="auto"/>
        <w:left w:val="none" w:sz="0" w:space="0" w:color="auto"/>
        <w:bottom w:val="none" w:sz="0" w:space="0" w:color="auto"/>
        <w:right w:val="none" w:sz="0" w:space="0" w:color="auto"/>
      </w:divBdr>
    </w:div>
    <w:div w:id="1360356943">
      <w:bodyDiv w:val="1"/>
      <w:marLeft w:val="0"/>
      <w:marRight w:val="0"/>
      <w:marTop w:val="0"/>
      <w:marBottom w:val="0"/>
      <w:divBdr>
        <w:top w:val="none" w:sz="0" w:space="0" w:color="auto"/>
        <w:left w:val="none" w:sz="0" w:space="0" w:color="auto"/>
        <w:bottom w:val="none" w:sz="0" w:space="0" w:color="auto"/>
        <w:right w:val="none" w:sz="0" w:space="0" w:color="auto"/>
      </w:divBdr>
    </w:div>
    <w:div w:id="1386446499">
      <w:bodyDiv w:val="1"/>
      <w:marLeft w:val="0"/>
      <w:marRight w:val="0"/>
      <w:marTop w:val="0"/>
      <w:marBottom w:val="0"/>
      <w:divBdr>
        <w:top w:val="none" w:sz="0" w:space="0" w:color="auto"/>
        <w:left w:val="none" w:sz="0" w:space="0" w:color="auto"/>
        <w:bottom w:val="none" w:sz="0" w:space="0" w:color="auto"/>
        <w:right w:val="none" w:sz="0" w:space="0" w:color="auto"/>
      </w:divBdr>
    </w:div>
    <w:div w:id="1397630703">
      <w:bodyDiv w:val="1"/>
      <w:marLeft w:val="0"/>
      <w:marRight w:val="0"/>
      <w:marTop w:val="0"/>
      <w:marBottom w:val="0"/>
      <w:divBdr>
        <w:top w:val="none" w:sz="0" w:space="0" w:color="auto"/>
        <w:left w:val="none" w:sz="0" w:space="0" w:color="auto"/>
        <w:bottom w:val="none" w:sz="0" w:space="0" w:color="auto"/>
        <w:right w:val="none" w:sz="0" w:space="0" w:color="auto"/>
      </w:divBdr>
    </w:div>
    <w:div w:id="1446775196">
      <w:bodyDiv w:val="1"/>
      <w:marLeft w:val="0"/>
      <w:marRight w:val="0"/>
      <w:marTop w:val="0"/>
      <w:marBottom w:val="0"/>
      <w:divBdr>
        <w:top w:val="none" w:sz="0" w:space="0" w:color="auto"/>
        <w:left w:val="none" w:sz="0" w:space="0" w:color="auto"/>
        <w:bottom w:val="none" w:sz="0" w:space="0" w:color="auto"/>
        <w:right w:val="none" w:sz="0" w:space="0" w:color="auto"/>
      </w:divBdr>
    </w:div>
    <w:div w:id="1493831534">
      <w:bodyDiv w:val="1"/>
      <w:marLeft w:val="0"/>
      <w:marRight w:val="0"/>
      <w:marTop w:val="0"/>
      <w:marBottom w:val="0"/>
      <w:divBdr>
        <w:top w:val="none" w:sz="0" w:space="0" w:color="auto"/>
        <w:left w:val="none" w:sz="0" w:space="0" w:color="auto"/>
        <w:bottom w:val="none" w:sz="0" w:space="0" w:color="auto"/>
        <w:right w:val="none" w:sz="0" w:space="0" w:color="auto"/>
      </w:divBdr>
    </w:div>
    <w:div w:id="1541624594">
      <w:bodyDiv w:val="1"/>
      <w:marLeft w:val="0"/>
      <w:marRight w:val="0"/>
      <w:marTop w:val="0"/>
      <w:marBottom w:val="0"/>
      <w:divBdr>
        <w:top w:val="none" w:sz="0" w:space="0" w:color="auto"/>
        <w:left w:val="none" w:sz="0" w:space="0" w:color="auto"/>
        <w:bottom w:val="none" w:sz="0" w:space="0" w:color="auto"/>
        <w:right w:val="none" w:sz="0" w:space="0" w:color="auto"/>
      </w:divBdr>
    </w:div>
    <w:div w:id="1581481715">
      <w:bodyDiv w:val="1"/>
      <w:marLeft w:val="0"/>
      <w:marRight w:val="0"/>
      <w:marTop w:val="0"/>
      <w:marBottom w:val="0"/>
      <w:divBdr>
        <w:top w:val="none" w:sz="0" w:space="0" w:color="auto"/>
        <w:left w:val="none" w:sz="0" w:space="0" w:color="auto"/>
        <w:bottom w:val="none" w:sz="0" w:space="0" w:color="auto"/>
        <w:right w:val="none" w:sz="0" w:space="0" w:color="auto"/>
      </w:divBdr>
    </w:div>
    <w:div w:id="1615402862">
      <w:bodyDiv w:val="1"/>
      <w:marLeft w:val="0"/>
      <w:marRight w:val="0"/>
      <w:marTop w:val="0"/>
      <w:marBottom w:val="0"/>
      <w:divBdr>
        <w:top w:val="none" w:sz="0" w:space="0" w:color="auto"/>
        <w:left w:val="none" w:sz="0" w:space="0" w:color="auto"/>
        <w:bottom w:val="none" w:sz="0" w:space="0" w:color="auto"/>
        <w:right w:val="none" w:sz="0" w:space="0" w:color="auto"/>
      </w:divBdr>
    </w:div>
    <w:div w:id="1634100357">
      <w:bodyDiv w:val="1"/>
      <w:marLeft w:val="0"/>
      <w:marRight w:val="0"/>
      <w:marTop w:val="0"/>
      <w:marBottom w:val="0"/>
      <w:divBdr>
        <w:top w:val="none" w:sz="0" w:space="0" w:color="auto"/>
        <w:left w:val="none" w:sz="0" w:space="0" w:color="auto"/>
        <w:bottom w:val="none" w:sz="0" w:space="0" w:color="auto"/>
        <w:right w:val="none" w:sz="0" w:space="0" w:color="auto"/>
      </w:divBdr>
    </w:div>
    <w:div w:id="1658150727">
      <w:bodyDiv w:val="1"/>
      <w:marLeft w:val="0"/>
      <w:marRight w:val="0"/>
      <w:marTop w:val="0"/>
      <w:marBottom w:val="0"/>
      <w:divBdr>
        <w:top w:val="none" w:sz="0" w:space="0" w:color="auto"/>
        <w:left w:val="none" w:sz="0" w:space="0" w:color="auto"/>
        <w:bottom w:val="none" w:sz="0" w:space="0" w:color="auto"/>
        <w:right w:val="none" w:sz="0" w:space="0" w:color="auto"/>
      </w:divBdr>
    </w:div>
    <w:div w:id="1692535520">
      <w:bodyDiv w:val="1"/>
      <w:marLeft w:val="0"/>
      <w:marRight w:val="0"/>
      <w:marTop w:val="0"/>
      <w:marBottom w:val="0"/>
      <w:divBdr>
        <w:top w:val="none" w:sz="0" w:space="0" w:color="auto"/>
        <w:left w:val="none" w:sz="0" w:space="0" w:color="auto"/>
        <w:bottom w:val="none" w:sz="0" w:space="0" w:color="auto"/>
        <w:right w:val="none" w:sz="0" w:space="0" w:color="auto"/>
      </w:divBdr>
      <w:divsChild>
        <w:div w:id="1326130324">
          <w:marLeft w:val="0"/>
          <w:marRight w:val="0"/>
          <w:marTop w:val="0"/>
          <w:marBottom w:val="0"/>
          <w:divBdr>
            <w:top w:val="none" w:sz="0" w:space="0" w:color="auto"/>
            <w:left w:val="none" w:sz="0" w:space="0" w:color="auto"/>
            <w:bottom w:val="none" w:sz="0" w:space="0" w:color="auto"/>
            <w:right w:val="none" w:sz="0" w:space="0" w:color="auto"/>
          </w:divBdr>
        </w:div>
      </w:divsChild>
    </w:div>
    <w:div w:id="1699966805">
      <w:bodyDiv w:val="1"/>
      <w:marLeft w:val="0"/>
      <w:marRight w:val="0"/>
      <w:marTop w:val="0"/>
      <w:marBottom w:val="0"/>
      <w:divBdr>
        <w:top w:val="none" w:sz="0" w:space="0" w:color="auto"/>
        <w:left w:val="none" w:sz="0" w:space="0" w:color="auto"/>
        <w:bottom w:val="none" w:sz="0" w:space="0" w:color="auto"/>
        <w:right w:val="none" w:sz="0" w:space="0" w:color="auto"/>
      </w:divBdr>
    </w:div>
    <w:div w:id="1704671195">
      <w:bodyDiv w:val="1"/>
      <w:marLeft w:val="0"/>
      <w:marRight w:val="0"/>
      <w:marTop w:val="0"/>
      <w:marBottom w:val="0"/>
      <w:divBdr>
        <w:top w:val="none" w:sz="0" w:space="0" w:color="auto"/>
        <w:left w:val="none" w:sz="0" w:space="0" w:color="auto"/>
        <w:bottom w:val="none" w:sz="0" w:space="0" w:color="auto"/>
        <w:right w:val="none" w:sz="0" w:space="0" w:color="auto"/>
      </w:divBdr>
    </w:div>
    <w:div w:id="1786147647">
      <w:bodyDiv w:val="1"/>
      <w:marLeft w:val="0"/>
      <w:marRight w:val="0"/>
      <w:marTop w:val="0"/>
      <w:marBottom w:val="0"/>
      <w:divBdr>
        <w:top w:val="none" w:sz="0" w:space="0" w:color="auto"/>
        <w:left w:val="none" w:sz="0" w:space="0" w:color="auto"/>
        <w:bottom w:val="none" w:sz="0" w:space="0" w:color="auto"/>
        <w:right w:val="none" w:sz="0" w:space="0" w:color="auto"/>
      </w:divBdr>
    </w:div>
    <w:div w:id="1826700827">
      <w:bodyDiv w:val="1"/>
      <w:marLeft w:val="0"/>
      <w:marRight w:val="0"/>
      <w:marTop w:val="0"/>
      <w:marBottom w:val="0"/>
      <w:divBdr>
        <w:top w:val="none" w:sz="0" w:space="0" w:color="auto"/>
        <w:left w:val="none" w:sz="0" w:space="0" w:color="auto"/>
        <w:bottom w:val="none" w:sz="0" w:space="0" w:color="auto"/>
        <w:right w:val="none" w:sz="0" w:space="0" w:color="auto"/>
      </w:divBdr>
    </w:div>
    <w:div w:id="1849128786">
      <w:bodyDiv w:val="1"/>
      <w:marLeft w:val="0"/>
      <w:marRight w:val="0"/>
      <w:marTop w:val="0"/>
      <w:marBottom w:val="0"/>
      <w:divBdr>
        <w:top w:val="none" w:sz="0" w:space="0" w:color="auto"/>
        <w:left w:val="none" w:sz="0" w:space="0" w:color="auto"/>
        <w:bottom w:val="none" w:sz="0" w:space="0" w:color="auto"/>
        <w:right w:val="none" w:sz="0" w:space="0" w:color="auto"/>
      </w:divBdr>
    </w:div>
    <w:div w:id="1886142779">
      <w:bodyDiv w:val="1"/>
      <w:marLeft w:val="0"/>
      <w:marRight w:val="0"/>
      <w:marTop w:val="0"/>
      <w:marBottom w:val="0"/>
      <w:divBdr>
        <w:top w:val="none" w:sz="0" w:space="0" w:color="auto"/>
        <w:left w:val="none" w:sz="0" w:space="0" w:color="auto"/>
        <w:bottom w:val="none" w:sz="0" w:space="0" w:color="auto"/>
        <w:right w:val="none" w:sz="0" w:space="0" w:color="auto"/>
      </w:divBdr>
    </w:div>
    <w:div w:id="1887527534">
      <w:bodyDiv w:val="1"/>
      <w:marLeft w:val="0"/>
      <w:marRight w:val="0"/>
      <w:marTop w:val="0"/>
      <w:marBottom w:val="0"/>
      <w:divBdr>
        <w:top w:val="none" w:sz="0" w:space="0" w:color="auto"/>
        <w:left w:val="none" w:sz="0" w:space="0" w:color="auto"/>
        <w:bottom w:val="none" w:sz="0" w:space="0" w:color="auto"/>
        <w:right w:val="none" w:sz="0" w:space="0" w:color="auto"/>
      </w:divBdr>
    </w:div>
    <w:div w:id="1918787852">
      <w:bodyDiv w:val="1"/>
      <w:marLeft w:val="0"/>
      <w:marRight w:val="0"/>
      <w:marTop w:val="0"/>
      <w:marBottom w:val="0"/>
      <w:divBdr>
        <w:top w:val="none" w:sz="0" w:space="0" w:color="auto"/>
        <w:left w:val="none" w:sz="0" w:space="0" w:color="auto"/>
        <w:bottom w:val="none" w:sz="0" w:space="0" w:color="auto"/>
        <w:right w:val="none" w:sz="0" w:space="0" w:color="auto"/>
      </w:divBdr>
    </w:div>
    <w:div w:id="1944342376">
      <w:bodyDiv w:val="1"/>
      <w:marLeft w:val="0"/>
      <w:marRight w:val="0"/>
      <w:marTop w:val="0"/>
      <w:marBottom w:val="0"/>
      <w:divBdr>
        <w:top w:val="none" w:sz="0" w:space="0" w:color="auto"/>
        <w:left w:val="none" w:sz="0" w:space="0" w:color="auto"/>
        <w:bottom w:val="none" w:sz="0" w:space="0" w:color="auto"/>
        <w:right w:val="none" w:sz="0" w:space="0" w:color="auto"/>
      </w:divBdr>
    </w:div>
    <w:div w:id="1949387319">
      <w:bodyDiv w:val="1"/>
      <w:marLeft w:val="0"/>
      <w:marRight w:val="0"/>
      <w:marTop w:val="0"/>
      <w:marBottom w:val="0"/>
      <w:divBdr>
        <w:top w:val="none" w:sz="0" w:space="0" w:color="auto"/>
        <w:left w:val="none" w:sz="0" w:space="0" w:color="auto"/>
        <w:bottom w:val="none" w:sz="0" w:space="0" w:color="auto"/>
        <w:right w:val="none" w:sz="0" w:space="0" w:color="auto"/>
      </w:divBdr>
    </w:div>
    <w:div w:id="1951354472">
      <w:bodyDiv w:val="1"/>
      <w:marLeft w:val="0"/>
      <w:marRight w:val="0"/>
      <w:marTop w:val="0"/>
      <w:marBottom w:val="0"/>
      <w:divBdr>
        <w:top w:val="none" w:sz="0" w:space="0" w:color="auto"/>
        <w:left w:val="none" w:sz="0" w:space="0" w:color="auto"/>
        <w:bottom w:val="none" w:sz="0" w:space="0" w:color="auto"/>
        <w:right w:val="none" w:sz="0" w:space="0" w:color="auto"/>
      </w:divBdr>
    </w:div>
    <w:div w:id="1959141759">
      <w:bodyDiv w:val="1"/>
      <w:marLeft w:val="0"/>
      <w:marRight w:val="0"/>
      <w:marTop w:val="0"/>
      <w:marBottom w:val="0"/>
      <w:divBdr>
        <w:top w:val="none" w:sz="0" w:space="0" w:color="auto"/>
        <w:left w:val="none" w:sz="0" w:space="0" w:color="auto"/>
        <w:bottom w:val="none" w:sz="0" w:space="0" w:color="auto"/>
        <w:right w:val="none" w:sz="0" w:space="0" w:color="auto"/>
      </w:divBdr>
    </w:div>
    <w:div w:id="1960140112">
      <w:bodyDiv w:val="1"/>
      <w:marLeft w:val="0"/>
      <w:marRight w:val="0"/>
      <w:marTop w:val="0"/>
      <w:marBottom w:val="0"/>
      <w:divBdr>
        <w:top w:val="none" w:sz="0" w:space="0" w:color="auto"/>
        <w:left w:val="none" w:sz="0" w:space="0" w:color="auto"/>
        <w:bottom w:val="none" w:sz="0" w:space="0" w:color="auto"/>
        <w:right w:val="none" w:sz="0" w:space="0" w:color="auto"/>
      </w:divBdr>
    </w:div>
    <w:div w:id="1969124076">
      <w:bodyDiv w:val="1"/>
      <w:marLeft w:val="0"/>
      <w:marRight w:val="0"/>
      <w:marTop w:val="0"/>
      <w:marBottom w:val="0"/>
      <w:divBdr>
        <w:top w:val="none" w:sz="0" w:space="0" w:color="auto"/>
        <w:left w:val="none" w:sz="0" w:space="0" w:color="auto"/>
        <w:bottom w:val="none" w:sz="0" w:space="0" w:color="auto"/>
        <w:right w:val="none" w:sz="0" w:space="0" w:color="auto"/>
      </w:divBdr>
    </w:div>
    <w:div w:id="1988782787">
      <w:bodyDiv w:val="1"/>
      <w:marLeft w:val="0"/>
      <w:marRight w:val="0"/>
      <w:marTop w:val="0"/>
      <w:marBottom w:val="0"/>
      <w:divBdr>
        <w:top w:val="none" w:sz="0" w:space="0" w:color="auto"/>
        <w:left w:val="none" w:sz="0" w:space="0" w:color="auto"/>
        <w:bottom w:val="none" w:sz="0" w:space="0" w:color="auto"/>
        <w:right w:val="none" w:sz="0" w:space="0" w:color="auto"/>
      </w:divBdr>
    </w:div>
    <w:div w:id="2024088968">
      <w:bodyDiv w:val="1"/>
      <w:marLeft w:val="0"/>
      <w:marRight w:val="0"/>
      <w:marTop w:val="0"/>
      <w:marBottom w:val="0"/>
      <w:divBdr>
        <w:top w:val="none" w:sz="0" w:space="0" w:color="auto"/>
        <w:left w:val="none" w:sz="0" w:space="0" w:color="auto"/>
        <w:bottom w:val="none" w:sz="0" w:space="0" w:color="auto"/>
        <w:right w:val="none" w:sz="0" w:space="0" w:color="auto"/>
      </w:divBdr>
    </w:div>
    <w:div w:id="2035225334">
      <w:bodyDiv w:val="1"/>
      <w:marLeft w:val="0"/>
      <w:marRight w:val="0"/>
      <w:marTop w:val="0"/>
      <w:marBottom w:val="0"/>
      <w:divBdr>
        <w:top w:val="none" w:sz="0" w:space="0" w:color="auto"/>
        <w:left w:val="none" w:sz="0" w:space="0" w:color="auto"/>
        <w:bottom w:val="none" w:sz="0" w:space="0" w:color="auto"/>
        <w:right w:val="none" w:sz="0" w:space="0" w:color="auto"/>
      </w:divBdr>
    </w:div>
    <w:div w:id="2120761519">
      <w:bodyDiv w:val="1"/>
      <w:marLeft w:val="0"/>
      <w:marRight w:val="0"/>
      <w:marTop w:val="0"/>
      <w:marBottom w:val="0"/>
      <w:divBdr>
        <w:top w:val="none" w:sz="0" w:space="0" w:color="auto"/>
        <w:left w:val="none" w:sz="0" w:space="0" w:color="auto"/>
        <w:bottom w:val="none" w:sz="0" w:space="0" w:color="auto"/>
        <w:right w:val="none" w:sz="0" w:space="0" w:color="auto"/>
      </w:divBdr>
    </w:div>
    <w:div w:id="2121795655">
      <w:bodyDiv w:val="1"/>
      <w:marLeft w:val="0"/>
      <w:marRight w:val="0"/>
      <w:marTop w:val="0"/>
      <w:marBottom w:val="0"/>
      <w:divBdr>
        <w:top w:val="none" w:sz="0" w:space="0" w:color="auto"/>
        <w:left w:val="none" w:sz="0" w:space="0" w:color="auto"/>
        <w:bottom w:val="none" w:sz="0" w:space="0" w:color="auto"/>
        <w:right w:val="none" w:sz="0" w:space="0" w:color="auto"/>
      </w:divBdr>
    </w:div>
    <w:div w:id="21251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1792-6A6B-414C-A1FF-72BABC9D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24311</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Mitgliederwerbung</vt:lpstr>
    </vt:vector>
  </TitlesOfParts>
  <Company>Uni Bielefeld</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Mitgliederwerbung</dc:title>
  <dc:subject/>
  <dc:creator>Dr.Hans-W. Schmuhl</dc:creator>
  <cp:keywords/>
  <dc:description/>
  <cp:lastModifiedBy>Anja</cp:lastModifiedBy>
  <cp:revision>2</cp:revision>
  <cp:lastPrinted>2023-11-16T15:58:00Z</cp:lastPrinted>
  <dcterms:created xsi:type="dcterms:W3CDTF">2023-11-20T23:30:00Z</dcterms:created>
  <dcterms:modified xsi:type="dcterms:W3CDTF">2023-11-20T23:30:00Z</dcterms:modified>
</cp:coreProperties>
</file>