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8B7EC" w14:textId="49944663" w:rsidR="00C84D1A" w:rsidRDefault="00C84D1A">
      <w:pPr>
        <w:rPr>
          <w:b/>
          <w:bCs/>
        </w:rPr>
      </w:pPr>
      <w:bookmarkStart w:id="0" w:name="_GoBack"/>
      <w:bookmarkEnd w:id="0"/>
      <w:r w:rsidRPr="00C84D1A">
        <w:rPr>
          <w:b/>
          <w:bCs/>
        </w:rPr>
        <w:t>Gewalt von NS-Täter:innen gegenüber eigenen Kindern</w:t>
      </w:r>
    </w:p>
    <w:p w14:paraId="3D80EC7E" w14:textId="77777777" w:rsidR="00C84D1A" w:rsidRDefault="00C84D1A">
      <w:pPr>
        <w:rPr>
          <w:b/>
          <w:bCs/>
        </w:rPr>
      </w:pPr>
    </w:p>
    <w:p w14:paraId="374FFA4E" w14:textId="761E6BAB" w:rsidR="00C84D1A" w:rsidRDefault="00C84D1A">
      <w:pPr>
        <w:rPr>
          <w:b/>
          <w:bCs/>
        </w:rPr>
      </w:pPr>
      <w:r>
        <w:rPr>
          <w:b/>
          <w:bCs/>
        </w:rPr>
        <w:t>Jürgen Müller-Hohagen</w:t>
      </w:r>
    </w:p>
    <w:p w14:paraId="3B358B50" w14:textId="77777777" w:rsidR="00C84D1A" w:rsidRDefault="00C84D1A"/>
    <w:p w14:paraId="475A776A" w14:textId="77777777" w:rsidR="00C84D1A" w:rsidRDefault="00C84D1A" w:rsidP="00C84D1A">
      <w:r>
        <w:t>7. BUNDESKONGRESS</w:t>
      </w:r>
    </w:p>
    <w:p w14:paraId="73988128" w14:textId="591C51B6" w:rsidR="00C84D1A" w:rsidRDefault="00C84D1A" w:rsidP="00C84D1A">
      <w:r>
        <w:t>Initiative Verschickungskinder</w:t>
      </w:r>
    </w:p>
    <w:p w14:paraId="74A3F386" w14:textId="6453E455" w:rsidR="00C84D1A" w:rsidRDefault="00C84D1A" w:rsidP="00C84D1A">
      <w:r>
        <w:t>Aufarbeitung Kinderverschickungen</w:t>
      </w:r>
    </w:p>
    <w:p w14:paraId="6BC0F865" w14:textId="6E5D63B4" w:rsidR="00C84D1A" w:rsidRDefault="00C84D1A" w:rsidP="00C84D1A">
      <w:r>
        <w:t>27. bis 30. November 2025</w:t>
      </w:r>
    </w:p>
    <w:p w14:paraId="3AA53846" w14:textId="77777777" w:rsidR="00C84D1A" w:rsidRDefault="00C84D1A"/>
    <w:p w14:paraId="34BB3C33" w14:textId="77777777" w:rsidR="00C84D1A" w:rsidRDefault="00C84D1A"/>
    <w:p w14:paraId="4DF3C199" w14:textId="797B283B"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Wir </w:t>
      </w:r>
      <w:r w:rsidR="00660EDD">
        <w:rPr>
          <w:rFonts w:ascii="Arial" w:hAnsi="Arial" w:cs="Arial"/>
        </w:rPr>
        <w:t xml:space="preserve">Fachleute aus dem Bereich von Heilkunde oder Sozialwesen </w:t>
      </w:r>
      <w:r>
        <w:rPr>
          <w:rFonts w:ascii="Arial" w:hAnsi="Arial" w:cs="Arial"/>
        </w:rPr>
        <w:t>sind dafür da, unseren Klient</w:t>
      </w:r>
      <w:r w:rsidR="00EC2C47">
        <w:rPr>
          <w:rFonts w:ascii="Arial" w:hAnsi="Arial" w:cs="Arial"/>
        </w:rPr>
        <w:t>:inn</w:t>
      </w:r>
      <w:r>
        <w:rPr>
          <w:rFonts w:ascii="Arial" w:hAnsi="Arial" w:cs="Arial"/>
        </w:rPr>
        <w:t xml:space="preserve">en zu einem besseren Leben zu verhelfen. Das bringt </w:t>
      </w:r>
      <w:r w:rsidR="00660EDD">
        <w:rPr>
          <w:rFonts w:ascii="Arial" w:hAnsi="Arial" w:cs="Arial"/>
        </w:rPr>
        <w:t xml:space="preserve">allerdings </w:t>
      </w:r>
      <w:r>
        <w:rPr>
          <w:rFonts w:ascii="Arial" w:hAnsi="Arial" w:cs="Arial"/>
        </w:rPr>
        <w:t xml:space="preserve">die Gefahr mit sich, uns selbst für bessere Menschen und unsere Profession sozusagen für </w:t>
      </w:r>
      <w:r w:rsidR="00660EDD">
        <w:rPr>
          <w:rFonts w:ascii="Arial" w:hAnsi="Arial" w:cs="Arial"/>
        </w:rPr>
        <w:t>„</w:t>
      </w:r>
      <w:r>
        <w:rPr>
          <w:rFonts w:ascii="Arial" w:hAnsi="Arial" w:cs="Arial"/>
        </w:rPr>
        <w:t>befreites Gebiet</w:t>
      </w:r>
      <w:r w:rsidR="00660EDD">
        <w:rPr>
          <w:rFonts w:ascii="Arial" w:hAnsi="Arial" w:cs="Arial"/>
        </w:rPr>
        <w:t>“</w:t>
      </w:r>
      <w:r>
        <w:rPr>
          <w:rFonts w:ascii="Arial" w:hAnsi="Arial" w:cs="Arial"/>
        </w:rPr>
        <w:t xml:space="preserve"> zu halten. Das </w:t>
      </w:r>
      <w:r w:rsidR="00EC2C47">
        <w:rPr>
          <w:rFonts w:ascii="Arial" w:hAnsi="Arial" w:cs="Arial"/>
        </w:rPr>
        <w:t>kann</w:t>
      </w:r>
      <w:r>
        <w:rPr>
          <w:rFonts w:ascii="Arial" w:hAnsi="Arial" w:cs="Arial"/>
        </w:rPr>
        <w:t xml:space="preserve"> Illusionen</w:t>
      </w:r>
      <w:r w:rsidR="00EC2C47">
        <w:rPr>
          <w:rFonts w:ascii="Arial" w:hAnsi="Arial" w:cs="Arial"/>
        </w:rPr>
        <w:t xml:space="preserve"> enthalten, gerade im Zusammenhang mit NS-Zeit und Zweitem Weltkrieg</w:t>
      </w:r>
      <w:r>
        <w:rPr>
          <w:rFonts w:ascii="Arial" w:hAnsi="Arial" w:cs="Arial"/>
        </w:rPr>
        <w:t xml:space="preserve">. </w:t>
      </w:r>
      <w:r w:rsidR="00660EDD">
        <w:rPr>
          <w:rFonts w:ascii="Arial" w:hAnsi="Arial" w:cs="Arial"/>
        </w:rPr>
        <w:t>Deshalb</w:t>
      </w:r>
      <w:r>
        <w:rPr>
          <w:rFonts w:ascii="Arial" w:hAnsi="Arial" w:cs="Arial"/>
        </w:rPr>
        <w:t xml:space="preserve"> </w:t>
      </w:r>
      <w:r w:rsidR="00660EDD">
        <w:rPr>
          <w:rFonts w:ascii="Arial" w:hAnsi="Arial" w:cs="Arial"/>
        </w:rPr>
        <w:t>verweise</w:t>
      </w:r>
      <w:r>
        <w:rPr>
          <w:rFonts w:ascii="Arial" w:hAnsi="Arial" w:cs="Arial"/>
        </w:rPr>
        <w:t xml:space="preserve"> ich </w:t>
      </w:r>
      <w:r w:rsidR="00660EDD">
        <w:rPr>
          <w:rFonts w:ascii="Arial" w:hAnsi="Arial" w:cs="Arial"/>
        </w:rPr>
        <w:t xml:space="preserve">immer wieder </w:t>
      </w:r>
      <w:r>
        <w:rPr>
          <w:rFonts w:ascii="Arial" w:hAnsi="Arial" w:cs="Arial"/>
        </w:rPr>
        <w:t>auf eigene Verleugnung</w:t>
      </w:r>
      <w:r w:rsidR="00660EDD">
        <w:rPr>
          <w:rFonts w:ascii="Arial" w:hAnsi="Arial" w:cs="Arial"/>
        </w:rPr>
        <w:t>en und Verdrängen</w:t>
      </w:r>
      <w:r w:rsidR="00EC2C47">
        <w:rPr>
          <w:rFonts w:ascii="Arial" w:hAnsi="Arial" w:cs="Arial"/>
        </w:rPr>
        <w:t>.</w:t>
      </w:r>
      <w:r w:rsidR="00660EDD">
        <w:rPr>
          <w:rFonts w:ascii="Arial" w:hAnsi="Arial" w:cs="Arial"/>
        </w:rPr>
        <w:t xml:space="preserve"> Solche Illusionen</w:t>
      </w:r>
      <w:r w:rsidR="00EC2C47">
        <w:rPr>
          <w:rFonts w:ascii="Arial" w:hAnsi="Arial" w:cs="Arial"/>
        </w:rPr>
        <w:t xml:space="preserve"> oder Selbstüberschätzungen</w:t>
      </w:r>
      <w:r>
        <w:rPr>
          <w:rFonts w:ascii="Arial" w:hAnsi="Arial" w:cs="Arial"/>
        </w:rPr>
        <w:t xml:space="preserve"> können gefährlich sein, </w:t>
      </w:r>
      <w:r w:rsidR="00EC2C47">
        <w:rPr>
          <w:rFonts w:ascii="Arial" w:hAnsi="Arial" w:cs="Arial"/>
        </w:rPr>
        <w:t>insbesondere</w:t>
      </w:r>
      <w:r>
        <w:rPr>
          <w:rFonts w:ascii="Arial" w:hAnsi="Arial" w:cs="Arial"/>
        </w:rPr>
        <w:t xml:space="preserve"> für die </w:t>
      </w:r>
      <w:r w:rsidR="00660EDD">
        <w:rPr>
          <w:rFonts w:ascii="Arial" w:hAnsi="Arial" w:cs="Arial"/>
        </w:rPr>
        <w:t>Verfolgten</w:t>
      </w:r>
      <w:r>
        <w:rPr>
          <w:rFonts w:ascii="Arial" w:hAnsi="Arial" w:cs="Arial"/>
        </w:rPr>
        <w:t xml:space="preserve"> und ihre Nachkommen, wenn sie Hilfe bei uns suchen und stattdessen zu sehr unserer Abwehr begegnen.</w:t>
      </w:r>
    </w:p>
    <w:p w14:paraId="1B56EA7E" w14:textId="18C5CCDC" w:rsidR="000B12B2" w:rsidRDefault="000B12B2" w:rsidP="000B12B2">
      <w:pPr>
        <w:autoSpaceDE w:val="0"/>
        <w:autoSpaceDN w:val="0"/>
        <w:adjustRightInd w:val="0"/>
        <w:spacing w:line="312" w:lineRule="exact"/>
        <w:rPr>
          <w:rFonts w:ascii="Arial" w:hAnsi="Arial" w:cs="Arial"/>
        </w:rPr>
      </w:pPr>
      <w:r>
        <w:rPr>
          <w:rFonts w:ascii="Arial" w:hAnsi="Arial" w:cs="Arial"/>
        </w:rPr>
        <w:t>Ich bringe dazu ein Beispiel. Es stammt aus einer renommierten psychoanalytisch-sozialpsychologischen Fachzeitschrift. Ein psychoanalytisch orientierter Medizinsoziologe hat sich in Israel in die Biographie eines Überlebenden vertieft und mit diesem ausführlich gesprochen. Er lä</w:t>
      </w:r>
      <w:r w:rsidR="00660EDD">
        <w:rPr>
          <w:rFonts w:ascii="Arial" w:hAnsi="Arial" w:cs="Arial"/>
        </w:rPr>
        <w:t>ss</w:t>
      </w:r>
      <w:r>
        <w:rPr>
          <w:rFonts w:ascii="Arial" w:hAnsi="Arial" w:cs="Arial"/>
        </w:rPr>
        <w:t xml:space="preserve">t, für einen Forschungsbericht sehr verdienstvoll, seine eigenen familiären Hintergründe nicht aus, sondern benennt klar </w:t>
      </w:r>
      <w:r w:rsidR="00660EDD">
        <w:rPr>
          <w:rFonts w:ascii="Arial" w:hAnsi="Arial" w:cs="Arial"/>
        </w:rPr>
        <w:t>„</w:t>
      </w:r>
      <w:r>
        <w:rPr>
          <w:rFonts w:ascii="Arial" w:hAnsi="Arial" w:cs="Arial"/>
        </w:rPr>
        <w:t>die Interaktionsproblematik zwischen dem Soziologen, dem Sohn eines deutschen Soldaten der Wehrmacht, und dem jüdischen verfolgten Gesprächspartner</w:t>
      </w:r>
      <w:r w:rsidR="00660EDD">
        <w:rPr>
          <w:rFonts w:ascii="Arial" w:hAnsi="Arial" w:cs="Arial"/>
        </w:rPr>
        <w:t>“</w:t>
      </w:r>
      <w:r>
        <w:rPr>
          <w:rFonts w:ascii="Arial" w:hAnsi="Arial" w:cs="Arial"/>
        </w:rPr>
        <w:t xml:space="preserve"> (Fischer-Rosenthal, S. 18). Er weiß um die besondere Problematik, und doch, sein Bericht ist voll von Ambivalenzen und unpassenden Formulierungen. Ich gebe einen Absatz wieder:</w:t>
      </w:r>
    </w:p>
    <w:p w14:paraId="706EAA6E" w14:textId="61D9F4FA" w:rsidR="000B12B2" w:rsidRDefault="00660EDD" w:rsidP="000B12B2">
      <w:pPr>
        <w:autoSpaceDE w:val="0"/>
        <w:autoSpaceDN w:val="0"/>
        <w:adjustRightInd w:val="0"/>
        <w:spacing w:line="312" w:lineRule="exact"/>
        <w:rPr>
          <w:rFonts w:ascii="Arial" w:hAnsi="Arial" w:cs="Arial"/>
        </w:rPr>
      </w:pPr>
      <w:r>
        <w:rPr>
          <w:rFonts w:ascii="Arial" w:hAnsi="Arial" w:cs="Arial"/>
        </w:rPr>
        <w:t>„</w:t>
      </w:r>
      <w:r w:rsidR="000B12B2">
        <w:rPr>
          <w:rFonts w:ascii="Arial" w:hAnsi="Arial" w:cs="Arial"/>
        </w:rPr>
        <w:t>Beim vorgestellten Fall handelt es sich also um eine Über-Lebensgeschichte, weil jemand den Nazi-Terror überlebt hat, dennoch ist es keine Glücksgeschichte. Der Fall steht für körperliche, psychische und soziale Beschädigungen, die von unseren Vätern ausgingen, und dafür, wie damit - schlecht und recht - gelebt werden kann. Der Fall trägt Spuren des Mordens, es ist ein Fall, der etwas über die Zerstörung Europas erzählt - aber auch darüber, wie damit weitergelebt werden konnte</w:t>
      </w:r>
      <w:r>
        <w:rPr>
          <w:rFonts w:ascii="Arial" w:hAnsi="Arial" w:cs="Arial"/>
        </w:rPr>
        <w:t>“</w:t>
      </w:r>
      <w:r w:rsidR="000B12B2">
        <w:rPr>
          <w:rFonts w:ascii="Arial" w:hAnsi="Arial" w:cs="Arial"/>
        </w:rPr>
        <w:t xml:space="preserve"> (S. 18).</w:t>
      </w:r>
    </w:p>
    <w:p w14:paraId="608D22D0" w14:textId="1114EC76"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Viermal das extrem distanzierende Wort </w:t>
      </w:r>
      <w:r w:rsidR="00660EDD">
        <w:rPr>
          <w:rFonts w:ascii="Arial" w:hAnsi="Arial" w:cs="Arial"/>
        </w:rPr>
        <w:t>„</w:t>
      </w:r>
      <w:r>
        <w:rPr>
          <w:rFonts w:ascii="Arial" w:hAnsi="Arial" w:cs="Arial"/>
        </w:rPr>
        <w:t>Fall</w:t>
      </w:r>
      <w:r w:rsidR="00660EDD">
        <w:rPr>
          <w:rFonts w:ascii="Arial" w:hAnsi="Arial" w:cs="Arial"/>
        </w:rPr>
        <w:t>“</w:t>
      </w:r>
      <w:r>
        <w:rPr>
          <w:rFonts w:ascii="Arial" w:hAnsi="Arial" w:cs="Arial"/>
        </w:rPr>
        <w:t xml:space="preserve"> in diesen wenigen Zeilen! </w:t>
      </w:r>
      <w:r w:rsidR="00660EDD">
        <w:rPr>
          <w:rFonts w:ascii="Arial" w:hAnsi="Arial" w:cs="Arial"/>
        </w:rPr>
        <w:t>„</w:t>
      </w:r>
      <w:r>
        <w:rPr>
          <w:rFonts w:ascii="Arial" w:hAnsi="Arial" w:cs="Arial"/>
        </w:rPr>
        <w:t>Beschädigungen, die von unseren Vätern ausgingen</w:t>
      </w:r>
      <w:r w:rsidR="00660EDD">
        <w:rPr>
          <w:rFonts w:ascii="Arial" w:hAnsi="Arial" w:cs="Arial"/>
        </w:rPr>
        <w:t>“</w:t>
      </w:r>
      <w:r>
        <w:rPr>
          <w:rFonts w:ascii="Arial" w:hAnsi="Arial" w:cs="Arial"/>
        </w:rPr>
        <w:t xml:space="preserve"> anstelle von: Verbrechen, die unsere Väter begangen haben. Ein zum </w:t>
      </w:r>
      <w:r w:rsidR="00660EDD">
        <w:rPr>
          <w:rFonts w:ascii="Arial" w:hAnsi="Arial" w:cs="Arial"/>
        </w:rPr>
        <w:t>„</w:t>
      </w:r>
      <w:r>
        <w:rPr>
          <w:rFonts w:ascii="Arial" w:hAnsi="Arial" w:cs="Arial"/>
        </w:rPr>
        <w:t>Fall</w:t>
      </w:r>
      <w:r w:rsidR="00660EDD">
        <w:rPr>
          <w:rFonts w:ascii="Arial" w:hAnsi="Arial" w:cs="Arial"/>
        </w:rPr>
        <w:t>“</w:t>
      </w:r>
      <w:r>
        <w:rPr>
          <w:rFonts w:ascii="Arial" w:hAnsi="Arial" w:cs="Arial"/>
        </w:rPr>
        <w:t xml:space="preserve"> erklärter Mensch, der </w:t>
      </w:r>
      <w:r w:rsidR="00660EDD">
        <w:rPr>
          <w:rFonts w:ascii="Arial" w:hAnsi="Arial" w:cs="Arial"/>
        </w:rPr>
        <w:t>„</w:t>
      </w:r>
      <w:r>
        <w:rPr>
          <w:rFonts w:ascii="Arial" w:hAnsi="Arial" w:cs="Arial"/>
        </w:rPr>
        <w:t>Spuren des Mordens</w:t>
      </w:r>
      <w:r w:rsidR="00660EDD">
        <w:rPr>
          <w:rFonts w:ascii="Arial" w:hAnsi="Arial" w:cs="Arial"/>
        </w:rPr>
        <w:t>“</w:t>
      </w:r>
      <w:r>
        <w:rPr>
          <w:rFonts w:ascii="Arial" w:hAnsi="Arial" w:cs="Arial"/>
        </w:rPr>
        <w:t xml:space="preserve"> trägt und dann noch davon </w:t>
      </w:r>
      <w:r w:rsidR="00660EDD">
        <w:rPr>
          <w:rFonts w:ascii="Arial" w:hAnsi="Arial" w:cs="Arial"/>
        </w:rPr>
        <w:t>„</w:t>
      </w:r>
      <w:r>
        <w:rPr>
          <w:rFonts w:ascii="Arial" w:hAnsi="Arial" w:cs="Arial"/>
        </w:rPr>
        <w:t>erzählen</w:t>
      </w:r>
      <w:r w:rsidR="00660EDD">
        <w:rPr>
          <w:rFonts w:ascii="Arial" w:hAnsi="Arial" w:cs="Arial"/>
        </w:rPr>
        <w:t>“</w:t>
      </w:r>
      <w:r>
        <w:rPr>
          <w:rFonts w:ascii="Arial" w:hAnsi="Arial" w:cs="Arial"/>
        </w:rPr>
        <w:t xml:space="preserve"> soll, als ginge es um eine Märchengeschichte. Was sind das nur für Formulierungen?</w:t>
      </w:r>
    </w:p>
    <w:p w14:paraId="217D7249" w14:textId="02FD4904"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Sie </w:t>
      </w:r>
      <w:r w:rsidR="00660EDD">
        <w:rPr>
          <w:rFonts w:ascii="Arial" w:hAnsi="Arial" w:cs="Arial"/>
        </w:rPr>
        <w:t>sind über dreißig Jahre alt, stammen aus dem Jahr 1992. Doch sie könnten genauso in der Gegenwart erscheinen. Insbesondere wird immer wieder selbst von anerkannten Fachleuten mit dem Traumabegriff hantiert an Stellen, wo aber eigentlich der Blick auf die Verübung von Verbrechen und auf Schuld zu richten wäre.</w:t>
      </w:r>
      <w:r>
        <w:rPr>
          <w:rFonts w:ascii="Arial" w:hAnsi="Arial" w:cs="Arial"/>
        </w:rPr>
        <w:t xml:space="preserve"> </w:t>
      </w:r>
    </w:p>
    <w:p w14:paraId="6496237F" w14:textId="4AFE2CA8" w:rsidR="000B12B2" w:rsidRDefault="000B12B2" w:rsidP="000B12B2">
      <w:pPr>
        <w:autoSpaceDE w:val="0"/>
        <w:autoSpaceDN w:val="0"/>
        <w:adjustRightInd w:val="0"/>
        <w:spacing w:line="312" w:lineRule="exact"/>
        <w:rPr>
          <w:rFonts w:ascii="Arial" w:hAnsi="Arial" w:cs="Arial"/>
        </w:rPr>
      </w:pPr>
      <w:r>
        <w:rPr>
          <w:rFonts w:ascii="Arial" w:hAnsi="Arial" w:cs="Arial"/>
        </w:rPr>
        <w:t xml:space="preserve">Wie sieht es dann erst recht in den Kolleginnen und Kollegen aus, die sich gar keine solche Blöße geben können, weil sie sich für </w:t>
      </w:r>
      <w:r w:rsidR="00660EDD">
        <w:rPr>
          <w:rFonts w:ascii="Arial" w:hAnsi="Arial" w:cs="Arial"/>
        </w:rPr>
        <w:t>„</w:t>
      </w:r>
      <w:r>
        <w:rPr>
          <w:rFonts w:ascii="Arial" w:hAnsi="Arial" w:cs="Arial"/>
        </w:rPr>
        <w:t>Politik</w:t>
      </w:r>
      <w:r w:rsidR="00660EDD">
        <w:rPr>
          <w:rFonts w:ascii="Arial" w:hAnsi="Arial" w:cs="Arial"/>
        </w:rPr>
        <w:t>“</w:t>
      </w:r>
      <w:r>
        <w:rPr>
          <w:rFonts w:ascii="Arial" w:hAnsi="Arial" w:cs="Arial"/>
        </w:rPr>
        <w:t xml:space="preserve"> von vornherein nicht </w:t>
      </w:r>
      <w:r>
        <w:rPr>
          <w:rFonts w:ascii="Arial" w:hAnsi="Arial" w:cs="Arial"/>
        </w:rPr>
        <w:lastRenderedPageBreak/>
        <w:t xml:space="preserve">interessieren? Welchen realen Gefahren sind Verfolgte und ihre Angehörigen </w:t>
      </w:r>
      <w:r w:rsidR="00660EDD">
        <w:rPr>
          <w:rFonts w:ascii="Arial" w:hAnsi="Arial" w:cs="Arial"/>
        </w:rPr>
        <w:t>dann</w:t>
      </w:r>
      <w:r>
        <w:rPr>
          <w:rFonts w:ascii="Arial" w:hAnsi="Arial" w:cs="Arial"/>
        </w:rPr>
        <w:t xml:space="preserve"> ausgesetzt?</w:t>
      </w:r>
      <w:r w:rsidR="00EC2C47">
        <w:rPr>
          <w:rFonts w:ascii="Arial" w:hAnsi="Arial" w:cs="Arial"/>
        </w:rPr>
        <w:t xml:space="preserve"> Und </w:t>
      </w:r>
      <w:r w:rsidR="0079027F">
        <w:rPr>
          <w:rFonts w:ascii="Arial" w:hAnsi="Arial" w:cs="Arial"/>
        </w:rPr>
        <w:t xml:space="preserve">auf der anderen Seite </w:t>
      </w:r>
      <w:r w:rsidR="00EC2C47">
        <w:rPr>
          <w:rFonts w:ascii="Arial" w:hAnsi="Arial" w:cs="Arial"/>
        </w:rPr>
        <w:t>Menschen</w:t>
      </w:r>
      <w:r w:rsidR="0079027F">
        <w:rPr>
          <w:rFonts w:ascii="Arial" w:hAnsi="Arial" w:cs="Arial"/>
        </w:rPr>
        <w:t xml:space="preserve"> mit</w:t>
      </w:r>
      <w:r w:rsidR="00EC2C47">
        <w:rPr>
          <w:rFonts w:ascii="Arial" w:hAnsi="Arial" w:cs="Arial"/>
        </w:rPr>
        <w:t xml:space="preserve"> Täterbezüge</w:t>
      </w:r>
      <w:r w:rsidR="0079027F">
        <w:rPr>
          <w:rFonts w:ascii="Arial" w:hAnsi="Arial" w:cs="Arial"/>
        </w:rPr>
        <w:t xml:space="preserve">n </w:t>
      </w:r>
      <w:r w:rsidR="00EC2C47">
        <w:rPr>
          <w:rFonts w:ascii="Arial" w:hAnsi="Arial" w:cs="Arial"/>
        </w:rPr>
        <w:t xml:space="preserve"> in der Herkunft?</w:t>
      </w:r>
      <w:r w:rsidR="0079027F">
        <w:rPr>
          <w:rFonts w:ascii="Arial" w:hAnsi="Arial" w:cs="Arial"/>
        </w:rPr>
        <w:t xml:space="preserve"> Um sie und ihre Gewalterfahrungen mit den NS-Eltern geht es im Folgenden.</w:t>
      </w:r>
    </w:p>
    <w:p w14:paraId="7F1198F2" w14:textId="77777777" w:rsidR="000B1477" w:rsidRDefault="000B1477" w:rsidP="000B12B2">
      <w:pPr>
        <w:autoSpaceDE w:val="0"/>
        <w:autoSpaceDN w:val="0"/>
        <w:adjustRightInd w:val="0"/>
        <w:spacing w:line="312" w:lineRule="exact"/>
        <w:rPr>
          <w:rFonts w:ascii="Arial" w:hAnsi="Arial" w:cs="Arial"/>
        </w:rPr>
      </w:pPr>
    </w:p>
    <w:p w14:paraId="1B0208AC" w14:textId="716A0672" w:rsidR="000B1477" w:rsidRDefault="000B1477" w:rsidP="000B1477">
      <w:pPr>
        <w:autoSpaceDE w:val="0"/>
        <w:autoSpaceDN w:val="0"/>
        <w:adjustRightInd w:val="0"/>
        <w:rPr>
          <w:rFonts w:ascii="Arial" w:hAnsi="Arial" w:cs="Arial"/>
        </w:rPr>
      </w:pPr>
      <w:r>
        <w:rPr>
          <w:rFonts w:ascii="Arial" w:hAnsi="Arial" w:cs="Arial"/>
        </w:rPr>
        <w:t xml:space="preserve">Thema meines Beitrags ist, wie Gewalt </w:t>
      </w:r>
      <w:r w:rsidR="00660EDD">
        <w:rPr>
          <w:rFonts w:ascii="Arial" w:hAnsi="Arial" w:cs="Arial"/>
        </w:rPr>
        <w:t>fortgeführt</w:t>
      </w:r>
      <w:r>
        <w:rPr>
          <w:rFonts w:ascii="Arial" w:hAnsi="Arial" w:cs="Arial"/>
        </w:rPr>
        <w:t xml:space="preserve"> wurde in Deutschland nach 1945, in diesem Land mit der beispiellosen Geschichte von Massentäterschaft. </w:t>
      </w:r>
    </w:p>
    <w:p w14:paraId="38137A63" w14:textId="762B990F" w:rsidR="000B1477" w:rsidRDefault="000B1477" w:rsidP="000B1477">
      <w:pPr>
        <w:autoSpaceDE w:val="0"/>
        <w:autoSpaceDN w:val="0"/>
        <w:adjustRightInd w:val="0"/>
        <w:rPr>
          <w:rFonts w:ascii="Arial" w:hAnsi="Arial" w:cs="Arial"/>
        </w:rPr>
      </w:pPr>
      <w:r>
        <w:rPr>
          <w:rFonts w:ascii="Arial" w:hAnsi="Arial" w:cs="Arial"/>
        </w:rPr>
        <w:t xml:space="preserve">Dieses Thema betrachte ich in der Kombination zweier Perspektiven: einmal als jemand, der </w:t>
      </w:r>
      <w:r w:rsidR="00EC2C47">
        <w:rPr>
          <w:rFonts w:ascii="Arial" w:hAnsi="Arial" w:cs="Arial"/>
        </w:rPr>
        <w:t xml:space="preserve">schon </w:t>
      </w:r>
      <w:r w:rsidR="0079027F">
        <w:rPr>
          <w:rFonts w:ascii="Arial" w:hAnsi="Arial" w:cs="Arial"/>
        </w:rPr>
        <w:t>früh</w:t>
      </w:r>
      <w:r w:rsidR="00EC2C47">
        <w:rPr>
          <w:rFonts w:ascii="Arial" w:hAnsi="Arial" w:cs="Arial"/>
        </w:rPr>
        <w:t xml:space="preserve"> </w:t>
      </w:r>
      <w:r>
        <w:rPr>
          <w:rFonts w:ascii="Arial" w:hAnsi="Arial" w:cs="Arial"/>
        </w:rPr>
        <w:t xml:space="preserve">die tägliche Praxis des Psychotherapeuten und Erziehungsberaters als eine für </w:t>
      </w:r>
      <w:r w:rsidR="0079027F">
        <w:rPr>
          <w:rFonts w:ascii="Arial" w:hAnsi="Arial" w:cs="Arial"/>
        </w:rPr>
        <w:t>sol</w:t>
      </w:r>
      <w:r>
        <w:rPr>
          <w:rFonts w:ascii="Arial" w:hAnsi="Arial" w:cs="Arial"/>
        </w:rPr>
        <w:t>che Fragestellungen privilegierte Forschungssituation beg</w:t>
      </w:r>
      <w:r w:rsidR="00EC2C47">
        <w:rPr>
          <w:rFonts w:ascii="Arial" w:hAnsi="Arial" w:cs="Arial"/>
        </w:rPr>
        <w:t>riffen ha</w:t>
      </w:r>
      <w:r>
        <w:rPr>
          <w:rFonts w:ascii="Arial" w:hAnsi="Arial" w:cs="Arial"/>
        </w:rPr>
        <w:t xml:space="preserve">t, und zum anderen als jemand, dessen Augen wesentlich geöffnet wurden in Folge eines kleinen Umzugs von nur 18 Kilometern, nämlich von München, der </w:t>
      </w:r>
      <w:r w:rsidR="00660EDD">
        <w:rPr>
          <w:rFonts w:ascii="Arial" w:hAnsi="Arial" w:cs="Arial"/>
        </w:rPr>
        <w:t>„</w:t>
      </w:r>
      <w:r>
        <w:rPr>
          <w:rFonts w:ascii="Arial" w:hAnsi="Arial" w:cs="Arial"/>
        </w:rPr>
        <w:t>Weltstadt mit Herz</w:t>
      </w:r>
      <w:r w:rsidR="00660EDD">
        <w:rPr>
          <w:rFonts w:ascii="Arial" w:hAnsi="Arial" w:cs="Arial"/>
        </w:rPr>
        <w:t>“</w:t>
      </w:r>
      <w:r>
        <w:rPr>
          <w:rFonts w:ascii="Arial" w:hAnsi="Arial" w:cs="Arial"/>
        </w:rPr>
        <w:t xml:space="preserve"> - früher allerdings </w:t>
      </w:r>
      <w:r w:rsidR="00660EDD">
        <w:rPr>
          <w:rFonts w:ascii="Arial" w:hAnsi="Arial" w:cs="Arial"/>
        </w:rPr>
        <w:t>„</w:t>
      </w:r>
      <w:r>
        <w:rPr>
          <w:rFonts w:ascii="Arial" w:hAnsi="Arial" w:cs="Arial"/>
        </w:rPr>
        <w:t>Hauptstadt der Bewegung</w:t>
      </w:r>
      <w:r w:rsidR="00660EDD">
        <w:rPr>
          <w:rFonts w:ascii="Arial" w:hAnsi="Arial" w:cs="Arial"/>
        </w:rPr>
        <w:t>“</w:t>
      </w:r>
      <w:r>
        <w:rPr>
          <w:rFonts w:ascii="Arial" w:hAnsi="Arial" w:cs="Arial"/>
        </w:rPr>
        <w:t xml:space="preserve"> -, in eine Stadt dicht an ihrem Rande, die nicht weniger bekannt ist in der Welt, nämlich Dachau. Dort</w:t>
      </w:r>
      <w:r w:rsidR="00660EDD">
        <w:rPr>
          <w:rFonts w:ascii="Arial" w:hAnsi="Arial" w:cs="Arial"/>
        </w:rPr>
        <w:t>hin bin ich 1982 mit meiner Familie gezogen</w:t>
      </w:r>
      <w:r>
        <w:rPr>
          <w:rFonts w:ascii="Arial" w:hAnsi="Arial" w:cs="Arial"/>
        </w:rPr>
        <w:t xml:space="preserve">, </w:t>
      </w:r>
      <w:r w:rsidR="00660EDD">
        <w:rPr>
          <w:rFonts w:ascii="Arial" w:hAnsi="Arial" w:cs="Arial"/>
        </w:rPr>
        <w:t>weil uns in München die Wohnung gekündigt worden war.</w:t>
      </w:r>
      <w:r>
        <w:rPr>
          <w:rFonts w:ascii="Arial" w:hAnsi="Arial" w:cs="Arial"/>
        </w:rPr>
        <w:t xml:space="preserve"> </w:t>
      </w:r>
    </w:p>
    <w:p w14:paraId="5E4B01E1" w14:textId="1F037CCC" w:rsidR="000B1477" w:rsidRDefault="000B1477" w:rsidP="000B1477">
      <w:pPr>
        <w:autoSpaceDE w:val="0"/>
        <w:autoSpaceDN w:val="0"/>
        <w:adjustRightInd w:val="0"/>
        <w:rPr>
          <w:rFonts w:ascii="Arial" w:hAnsi="Arial" w:cs="Arial"/>
        </w:rPr>
      </w:pPr>
      <w:r>
        <w:rPr>
          <w:rFonts w:ascii="Arial" w:hAnsi="Arial" w:cs="Arial"/>
        </w:rPr>
        <w:t>Auch wenn ich mein Berufsfeld weiterhin hauptsächlich in München ha</w:t>
      </w:r>
      <w:r w:rsidR="00EC2C47">
        <w:rPr>
          <w:rFonts w:ascii="Arial" w:hAnsi="Arial" w:cs="Arial"/>
        </w:rPr>
        <w:t>tt</w:t>
      </w:r>
      <w:r>
        <w:rPr>
          <w:rFonts w:ascii="Arial" w:hAnsi="Arial" w:cs="Arial"/>
        </w:rPr>
        <w:t xml:space="preserve">e, so sind mir durch den </w:t>
      </w:r>
      <w:r w:rsidR="00EC2C47">
        <w:rPr>
          <w:rFonts w:ascii="Arial" w:hAnsi="Arial" w:cs="Arial"/>
        </w:rPr>
        <w:t>„</w:t>
      </w:r>
      <w:r>
        <w:rPr>
          <w:rFonts w:ascii="Arial" w:hAnsi="Arial" w:cs="Arial"/>
        </w:rPr>
        <w:t>Lernort</w:t>
      </w:r>
      <w:r w:rsidR="00EC2C47">
        <w:rPr>
          <w:rFonts w:ascii="Arial" w:hAnsi="Arial" w:cs="Arial"/>
        </w:rPr>
        <w:t>“</w:t>
      </w:r>
      <w:r>
        <w:rPr>
          <w:rFonts w:ascii="Arial" w:hAnsi="Arial" w:cs="Arial"/>
        </w:rPr>
        <w:t xml:space="preserve"> Dachau und die Begegnung mit ehemaligen Häftlingen, ihren Angehörigen und den vielen Menschen, die sich in Dachau mit dieser Vergangenheit befassen, ganz neue Perspektiven verfügbar geworden. Hier bin ich meiner eigenen Verleugnung gegenüber der Nazi-Vergangenheit begegnet, einer Verleugnung in einem Ausmaß, wovon ich trotz langjähriger Berufspraxis einschließlich therapeutischer Ausbildung und eigener Therapie nichts geahnt hatte. Seitdem wurde mir das Bemerken meiner persönlichen Verleugnungstendenzen </w:t>
      </w:r>
      <w:r w:rsidR="0079027F">
        <w:rPr>
          <w:rFonts w:ascii="Arial" w:hAnsi="Arial" w:cs="Arial"/>
        </w:rPr>
        <w:t xml:space="preserve">als Sprössling einer sogenannten Mitläuferfamilie </w:t>
      </w:r>
      <w:r>
        <w:rPr>
          <w:rFonts w:ascii="Arial" w:hAnsi="Arial" w:cs="Arial"/>
        </w:rPr>
        <w:t>zum Kompa</w:t>
      </w:r>
      <w:r w:rsidR="00660EDD">
        <w:rPr>
          <w:rFonts w:ascii="Arial" w:hAnsi="Arial" w:cs="Arial"/>
        </w:rPr>
        <w:t>ss</w:t>
      </w:r>
      <w:r>
        <w:rPr>
          <w:rFonts w:ascii="Arial" w:hAnsi="Arial" w:cs="Arial"/>
        </w:rPr>
        <w:t xml:space="preserve"> und zum Motor meiner Forschungen, die sich </w:t>
      </w:r>
      <w:r w:rsidR="00660EDD">
        <w:rPr>
          <w:rFonts w:ascii="Arial" w:hAnsi="Arial" w:cs="Arial"/>
        </w:rPr>
        <w:t>in zahlreichen</w:t>
      </w:r>
      <w:r>
        <w:rPr>
          <w:rFonts w:ascii="Arial" w:hAnsi="Arial" w:cs="Arial"/>
        </w:rPr>
        <w:t xml:space="preserve"> Büchern Artikeln und Vorträgen niedergeschlagen haben. Diese Forschungen haben sich kontinuierlich intensiviert durch </w:t>
      </w:r>
      <w:r w:rsidR="00EC2C47">
        <w:rPr>
          <w:rFonts w:ascii="Arial" w:hAnsi="Arial" w:cs="Arial"/>
        </w:rPr>
        <w:t xml:space="preserve">vielfältige </w:t>
      </w:r>
      <w:r>
        <w:rPr>
          <w:rFonts w:ascii="Arial" w:hAnsi="Arial" w:cs="Arial"/>
        </w:rPr>
        <w:t>Resonanz</w:t>
      </w:r>
      <w:r w:rsidR="00EC2C47">
        <w:rPr>
          <w:rFonts w:ascii="Arial" w:hAnsi="Arial" w:cs="Arial"/>
        </w:rPr>
        <w:t>en, hier zu benennen solche</w:t>
      </w:r>
      <w:r>
        <w:rPr>
          <w:rFonts w:ascii="Arial" w:hAnsi="Arial" w:cs="Arial"/>
        </w:rPr>
        <w:t xml:space="preserve"> aus den Generationen der Spät- und Nachgeborenen</w:t>
      </w:r>
      <w:r w:rsidR="00EC2C47">
        <w:rPr>
          <w:rFonts w:ascii="Arial" w:hAnsi="Arial" w:cs="Arial"/>
        </w:rPr>
        <w:t xml:space="preserve"> von NS-Täter:innen und sogenannten „Mitläufern“</w:t>
      </w:r>
      <w:r>
        <w:rPr>
          <w:rFonts w:ascii="Arial" w:hAnsi="Arial" w:cs="Arial"/>
        </w:rPr>
        <w:t xml:space="preserve">. Sie berichteten ihre Erfahrungen </w:t>
      </w:r>
      <w:r w:rsidR="00EC2C47">
        <w:rPr>
          <w:rFonts w:ascii="Arial" w:hAnsi="Arial" w:cs="Arial"/>
        </w:rPr>
        <w:t>–</w:t>
      </w:r>
      <w:r>
        <w:rPr>
          <w:rFonts w:ascii="Arial" w:hAnsi="Arial" w:cs="Arial"/>
        </w:rPr>
        <w:t xml:space="preserve"> Erfahrungen aus einer </w:t>
      </w:r>
      <w:r w:rsidR="00660EDD">
        <w:rPr>
          <w:rFonts w:ascii="Arial" w:hAnsi="Arial" w:cs="Arial"/>
        </w:rPr>
        <w:t>„</w:t>
      </w:r>
      <w:r>
        <w:rPr>
          <w:rFonts w:ascii="Arial" w:hAnsi="Arial" w:cs="Arial"/>
        </w:rPr>
        <w:t>deutschen Unterwelt</w:t>
      </w:r>
      <w:r w:rsidR="00660EDD">
        <w:rPr>
          <w:rFonts w:ascii="Arial" w:hAnsi="Arial" w:cs="Arial"/>
        </w:rPr>
        <w:t>“</w:t>
      </w:r>
      <w:r>
        <w:rPr>
          <w:rFonts w:ascii="Arial" w:hAnsi="Arial" w:cs="Arial"/>
        </w:rPr>
        <w:t xml:space="preserve">. </w:t>
      </w:r>
    </w:p>
    <w:p w14:paraId="598BAF35" w14:textId="77777777" w:rsidR="00660EDD" w:rsidRDefault="00660EDD" w:rsidP="00EC2C47">
      <w:pPr>
        <w:autoSpaceDE w:val="0"/>
        <w:autoSpaceDN w:val="0"/>
        <w:adjustRightInd w:val="0"/>
        <w:spacing w:line="312" w:lineRule="exact"/>
        <w:ind w:left="0" w:firstLine="0"/>
        <w:rPr>
          <w:rFonts w:ascii="Arial" w:hAnsi="Arial" w:cs="Arial"/>
        </w:rPr>
      </w:pPr>
    </w:p>
    <w:p w14:paraId="0C2E9BE3" w14:textId="3EE407E6" w:rsidR="00660EDD" w:rsidRDefault="00660EDD" w:rsidP="000B12B2">
      <w:pPr>
        <w:autoSpaceDE w:val="0"/>
        <w:autoSpaceDN w:val="0"/>
        <w:adjustRightInd w:val="0"/>
        <w:spacing w:line="312" w:lineRule="exact"/>
        <w:rPr>
          <w:rFonts w:ascii="Arial" w:hAnsi="Arial" w:cs="Arial"/>
        </w:rPr>
      </w:pPr>
      <w:r>
        <w:rPr>
          <w:rFonts w:ascii="Arial" w:hAnsi="Arial" w:cs="Arial"/>
        </w:rPr>
        <w:t xml:space="preserve">So war es bei Frau Sartorius, wie ich sie in meinem Buch </w:t>
      </w:r>
      <w:r w:rsidRPr="00EC2C47">
        <w:rPr>
          <w:rFonts w:ascii="Arial" w:hAnsi="Arial" w:cs="Arial"/>
          <w:i/>
          <w:iCs/>
        </w:rPr>
        <w:t>Geschichte in uns</w:t>
      </w:r>
      <w:r w:rsidR="00AA3855">
        <w:rPr>
          <w:rStyle w:val="Funotenzeichen"/>
          <w:rFonts w:ascii="Arial" w:hAnsi="Arial" w:cs="Arial"/>
          <w:i/>
          <w:iCs/>
        </w:rPr>
        <w:footnoteReference w:id="1"/>
      </w:r>
      <w:r>
        <w:rPr>
          <w:rFonts w:ascii="Arial" w:hAnsi="Arial" w:cs="Arial"/>
        </w:rPr>
        <w:t xml:space="preserve"> von 1994 genannt habe. Sie kam aus weiter Entfernung zur Therapie</w:t>
      </w:r>
      <w:r w:rsidR="00EC2C47">
        <w:rPr>
          <w:rFonts w:ascii="Arial" w:hAnsi="Arial" w:cs="Arial"/>
        </w:rPr>
        <w:t xml:space="preserve">, </w:t>
      </w:r>
      <w:r>
        <w:rPr>
          <w:rFonts w:ascii="Arial" w:hAnsi="Arial" w:cs="Arial"/>
        </w:rPr>
        <w:t>nachdem sie mein erstes Buch zum NS-Thema von 1988</w:t>
      </w:r>
      <w:r w:rsidR="00EC2C47">
        <w:rPr>
          <w:rStyle w:val="Funotenzeichen"/>
          <w:rFonts w:ascii="Arial" w:hAnsi="Arial" w:cs="Arial"/>
        </w:rPr>
        <w:footnoteReference w:id="2"/>
      </w:r>
      <w:r>
        <w:rPr>
          <w:rFonts w:ascii="Arial" w:hAnsi="Arial" w:cs="Arial"/>
        </w:rPr>
        <w:t xml:space="preserve"> gelesen hatte. Sie erhoffte sich daraufhin einen Raum, in de</w:t>
      </w:r>
      <w:r w:rsidR="00AA3855">
        <w:rPr>
          <w:rFonts w:ascii="Arial" w:hAnsi="Arial" w:cs="Arial"/>
        </w:rPr>
        <w:t>n</w:t>
      </w:r>
      <w:r>
        <w:rPr>
          <w:rFonts w:ascii="Arial" w:hAnsi="Arial" w:cs="Arial"/>
        </w:rPr>
        <w:t xml:space="preserve"> sie dunkle Themen </w:t>
      </w:r>
      <w:r w:rsidR="00AA3855">
        <w:rPr>
          <w:rFonts w:ascii="Arial" w:hAnsi="Arial" w:cs="Arial"/>
        </w:rPr>
        <w:t>hineintra</w:t>
      </w:r>
      <w:r>
        <w:rPr>
          <w:rFonts w:ascii="Arial" w:hAnsi="Arial" w:cs="Arial"/>
        </w:rPr>
        <w:t>gen könnte, die in ihrer bisherigen Therapie nie eine Rolle gespielt hatten.</w:t>
      </w:r>
      <w:r w:rsidR="008C2CA8">
        <w:rPr>
          <w:rFonts w:ascii="Arial" w:hAnsi="Arial" w:cs="Arial"/>
        </w:rPr>
        <w:t xml:space="preserve"> </w:t>
      </w:r>
    </w:p>
    <w:p w14:paraId="6DB7AA99" w14:textId="78EEC7B7" w:rsidR="008C2CA8" w:rsidRDefault="004512D5" w:rsidP="000B12B2">
      <w:pPr>
        <w:autoSpaceDE w:val="0"/>
        <w:autoSpaceDN w:val="0"/>
        <w:adjustRightInd w:val="0"/>
        <w:spacing w:line="312" w:lineRule="exact"/>
        <w:rPr>
          <w:rFonts w:ascii="Arial" w:hAnsi="Arial" w:cs="Arial"/>
        </w:rPr>
      </w:pPr>
      <w:r>
        <w:rPr>
          <w:rFonts w:ascii="Arial" w:hAnsi="Arial" w:cs="Arial"/>
        </w:rPr>
        <w:t xml:space="preserve">In der ersten Phase unserer Arbeit war vor allem von ihren Fluchterfahrungen als kleines Kind die Rede. </w:t>
      </w:r>
    </w:p>
    <w:p w14:paraId="63DD459F" w14:textId="4795FF0C" w:rsidR="004512D5" w:rsidRDefault="004512D5" w:rsidP="004512D5">
      <w:pPr>
        <w:autoSpaceDE w:val="0"/>
        <w:autoSpaceDN w:val="0"/>
        <w:adjustRightInd w:val="0"/>
        <w:rPr>
          <w:rFonts w:ascii="Arial" w:hAnsi="Arial" w:cs="Arial"/>
        </w:rPr>
      </w:pPr>
      <w:r>
        <w:rPr>
          <w:rFonts w:ascii="Arial" w:hAnsi="Arial" w:cs="Arial"/>
        </w:rPr>
        <w:t xml:space="preserve">Doch dann, dank der sich festigenden Vertrauensbasis bekam Frau Sartorius allmählich deutlicheren Zugang zu einem Teil ihres Lebens, der noch weitaus bedrängender war. Er kam sehr intensiv in der Übertragung zum Vorschein, zunächst in Form eines Briefes. „Ich muss noch sagen, wie es mir nach der Sitzung ging. Ich hatte das Gefühl wie nach einem Ritt über den Bodensee - gerade noch lebendig dem Horror entronnen. Später fiel mir der Film von Roman Polanski 'Rosemaries </w:t>
      </w:r>
      <w:r>
        <w:rPr>
          <w:rFonts w:ascii="Arial" w:hAnsi="Arial" w:cs="Arial"/>
        </w:rPr>
        <w:lastRenderedPageBreak/>
        <w:t xml:space="preserve">Baby' ein: Sie geht zum Arzt und will endlich Hilfe und trifft dort den Abgesandten des Teufels.“ </w:t>
      </w:r>
    </w:p>
    <w:p w14:paraId="3AC4E258" w14:textId="387A4A46" w:rsidR="004512D5" w:rsidRDefault="004512D5" w:rsidP="004512D5">
      <w:pPr>
        <w:autoSpaceDE w:val="0"/>
        <w:autoSpaceDN w:val="0"/>
        <w:adjustRightInd w:val="0"/>
        <w:rPr>
          <w:rFonts w:ascii="Arial" w:hAnsi="Arial" w:cs="Arial"/>
        </w:rPr>
      </w:pPr>
      <w:r>
        <w:rPr>
          <w:rFonts w:ascii="Arial" w:hAnsi="Arial" w:cs="Arial"/>
        </w:rPr>
        <w:t>Beim darauffolgenden Termin konnte sie sagen, dass ihr während jener Stunde plötzlich eine Ähnlichkeit in der Atmosphäre meines Therapiezimmers mit dem Haus ihres Großvaters aufgegangen sei. Sie hätte sich nur mit größter Mühe gegen eine sie fast überwältigende innere Gewissheit stemmen können, in mir einem Betrüger aufgesessen zu sein, der nur an ihr Verderben denke. Sie fühlte sich ohnmächtig, ohne eine Chance, sich aktiv zu wehren. Ihre einzige Möglichkeit, noch einmal davonzukommen, lag darin, mich nichts merken zu lassen. Sie brauchte lange und musste sich ihre langjährigen Therapieerfahrungen mit aller Kraft in Erinnerung zu rufen, um Abstand von dieser felsenfest wirkenden Überzeugung zu gewinnen und merken zu können, daß es sich um eine Übertragung handeln könnte und dass es entscheidend wichtig war, darüber zu sprechen. Sie nannte es den „Horror“.</w:t>
      </w:r>
    </w:p>
    <w:p w14:paraId="0C6DE1F6" w14:textId="6E8261C5" w:rsidR="00AA3855" w:rsidRDefault="004512D5" w:rsidP="00AA3855">
      <w:pPr>
        <w:autoSpaceDE w:val="0"/>
        <w:autoSpaceDN w:val="0"/>
        <w:adjustRightInd w:val="0"/>
        <w:rPr>
          <w:rFonts w:ascii="Arial" w:hAnsi="Arial" w:cs="Arial"/>
        </w:rPr>
      </w:pPr>
      <w:r>
        <w:rPr>
          <w:rFonts w:ascii="Arial" w:hAnsi="Arial" w:cs="Arial"/>
        </w:rPr>
        <w:t xml:space="preserve">Was dieser bedeutete, trug Frau Sartorius nur als dunkles Wissen in sich. Es beanspruchte längere Zeit, bis sie es schließlich nach vielen szenischen Andeutungen in Sprache bringen und einem anderen Menschen anvertrauen konnte. Der Großvater hatte sie sexuell </w:t>
      </w:r>
      <w:r w:rsidR="00AA3855">
        <w:rPr>
          <w:rFonts w:ascii="Arial" w:hAnsi="Arial" w:cs="Arial"/>
        </w:rPr>
        <w:t>„</w:t>
      </w:r>
      <w:r>
        <w:rPr>
          <w:rFonts w:ascii="Arial" w:hAnsi="Arial" w:cs="Arial"/>
        </w:rPr>
        <w:t>missbraucht</w:t>
      </w:r>
      <w:r w:rsidR="00AA3855">
        <w:rPr>
          <w:rFonts w:ascii="Arial" w:hAnsi="Arial" w:cs="Arial"/>
        </w:rPr>
        <w:t>“</w:t>
      </w:r>
      <w:r>
        <w:rPr>
          <w:rFonts w:ascii="Arial" w:hAnsi="Arial" w:cs="Arial"/>
        </w:rPr>
        <w:t xml:space="preserve">, und als sie den Mut aufbrachte, ihrem Vater davon zu erzählen, lachte dieser sie aus - und </w:t>
      </w:r>
      <w:r w:rsidR="00AA3855">
        <w:rPr>
          <w:rFonts w:ascii="Arial" w:hAnsi="Arial" w:cs="Arial"/>
        </w:rPr>
        <w:t>„</w:t>
      </w:r>
      <w:r>
        <w:rPr>
          <w:rFonts w:ascii="Arial" w:hAnsi="Arial" w:cs="Arial"/>
        </w:rPr>
        <w:t>mi</w:t>
      </w:r>
      <w:r w:rsidR="00B60101">
        <w:rPr>
          <w:rFonts w:ascii="Arial" w:hAnsi="Arial" w:cs="Arial"/>
        </w:rPr>
        <w:t>ss</w:t>
      </w:r>
      <w:r>
        <w:rPr>
          <w:rFonts w:ascii="Arial" w:hAnsi="Arial" w:cs="Arial"/>
        </w:rPr>
        <w:t>brauchte</w:t>
      </w:r>
      <w:r w:rsidR="00AA3855">
        <w:rPr>
          <w:rFonts w:ascii="Arial" w:hAnsi="Arial" w:cs="Arial"/>
        </w:rPr>
        <w:t>“</w:t>
      </w:r>
      <w:r>
        <w:rPr>
          <w:rFonts w:ascii="Arial" w:hAnsi="Arial" w:cs="Arial"/>
        </w:rPr>
        <w:t xml:space="preserve"> sie seitdem seinerseits. Dies also war der Hintergrund ihres Übertragungserlebens, erst recht verraten zu sein, gerade nachdem sie sich mir gegenüber geöffnet hatte. So ließ sich ihre Befürchtung verstehen, es mit einem Abgesandten des Teufels zu tun zu haben.</w:t>
      </w:r>
    </w:p>
    <w:p w14:paraId="6B1F33A2" w14:textId="39CD7CB1" w:rsidR="004512D5" w:rsidRDefault="004512D5" w:rsidP="004512D5">
      <w:pPr>
        <w:autoSpaceDE w:val="0"/>
        <w:autoSpaceDN w:val="0"/>
        <w:adjustRightInd w:val="0"/>
        <w:rPr>
          <w:rFonts w:ascii="Arial" w:hAnsi="Arial" w:cs="Arial"/>
        </w:rPr>
      </w:pPr>
      <w:r>
        <w:rPr>
          <w:rFonts w:ascii="Arial" w:hAnsi="Arial" w:cs="Arial"/>
        </w:rPr>
        <w:t xml:space="preserve">Doch der </w:t>
      </w:r>
      <w:r w:rsidR="00B60101">
        <w:rPr>
          <w:rFonts w:ascii="Arial" w:hAnsi="Arial" w:cs="Arial"/>
        </w:rPr>
        <w:t>„</w:t>
      </w:r>
      <w:r>
        <w:rPr>
          <w:rFonts w:ascii="Arial" w:hAnsi="Arial" w:cs="Arial"/>
        </w:rPr>
        <w:t>Horror</w:t>
      </w:r>
      <w:r w:rsidR="00B60101">
        <w:rPr>
          <w:rFonts w:ascii="Arial" w:hAnsi="Arial" w:cs="Arial"/>
        </w:rPr>
        <w:t>“</w:t>
      </w:r>
      <w:r>
        <w:rPr>
          <w:rFonts w:ascii="Arial" w:hAnsi="Arial" w:cs="Arial"/>
        </w:rPr>
        <w:t xml:space="preserve"> war noch nicht das Äußerste der Gewalt in ihrem Leben. Nach längerer Zeit der Therapie wagte es Frau Sartorius, vom </w:t>
      </w:r>
      <w:r w:rsidR="00B60101">
        <w:rPr>
          <w:rFonts w:ascii="Arial" w:hAnsi="Arial" w:cs="Arial"/>
        </w:rPr>
        <w:t>„</w:t>
      </w:r>
      <w:r>
        <w:rPr>
          <w:rFonts w:ascii="Arial" w:hAnsi="Arial" w:cs="Arial"/>
        </w:rPr>
        <w:t>abgrundtief Bösen</w:t>
      </w:r>
      <w:r w:rsidR="00B60101">
        <w:rPr>
          <w:rFonts w:ascii="Arial" w:hAnsi="Arial" w:cs="Arial"/>
        </w:rPr>
        <w:t>“</w:t>
      </w:r>
      <w:r>
        <w:rPr>
          <w:rFonts w:ascii="Arial" w:hAnsi="Arial" w:cs="Arial"/>
        </w:rPr>
        <w:t xml:space="preserve"> zu sprechen. Sie meinte damit etwas in ihr selber. Sie habe den Verdacht, </w:t>
      </w:r>
      <w:r w:rsidR="00B60101">
        <w:rPr>
          <w:rFonts w:ascii="Arial" w:hAnsi="Arial" w:cs="Arial"/>
        </w:rPr>
        <w:t>„</w:t>
      </w:r>
      <w:r>
        <w:rPr>
          <w:rFonts w:ascii="Arial" w:hAnsi="Arial" w:cs="Arial"/>
        </w:rPr>
        <w:t>abgrundtief Böses</w:t>
      </w:r>
      <w:r w:rsidR="00B60101">
        <w:rPr>
          <w:rFonts w:ascii="Arial" w:hAnsi="Arial" w:cs="Arial"/>
        </w:rPr>
        <w:t>“</w:t>
      </w:r>
      <w:r>
        <w:rPr>
          <w:rFonts w:ascii="Arial" w:hAnsi="Arial" w:cs="Arial"/>
        </w:rPr>
        <w:t xml:space="preserve"> in sich zu tragen. </w:t>
      </w:r>
    </w:p>
    <w:p w14:paraId="4EB30BD1" w14:textId="1AEDC6BE" w:rsidR="004512D5" w:rsidRDefault="00B60101" w:rsidP="004512D5">
      <w:pPr>
        <w:autoSpaceDE w:val="0"/>
        <w:autoSpaceDN w:val="0"/>
        <w:adjustRightInd w:val="0"/>
        <w:rPr>
          <w:rFonts w:ascii="Arial" w:hAnsi="Arial" w:cs="Arial"/>
        </w:rPr>
      </w:pPr>
      <w:r>
        <w:rPr>
          <w:rFonts w:ascii="Arial" w:hAnsi="Arial" w:cs="Arial"/>
        </w:rPr>
        <w:t>Auf der Grundlage eines Traums, a</w:t>
      </w:r>
      <w:r w:rsidR="004512D5">
        <w:rPr>
          <w:rFonts w:ascii="Arial" w:hAnsi="Arial" w:cs="Arial"/>
        </w:rPr>
        <w:t>ls Frau am Galgen, als Verurteilte</w:t>
      </w:r>
      <w:r w:rsidR="00AA3855">
        <w:rPr>
          <w:rFonts w:ascii="Arial" w:hAnsi="Arial" w:cs="Arial"/>
        </w:rPr>
        <w:t>,</w:t>
      </w:r>
      <w:r w:rsidR="004512D5">
        <w:rPr>
          <w:rFonts w:ascii="Arial" w:hAnsi="Arial" w:cs="Arial"/>
        </w:rPr>
        <w:t xml:space="preserve"> konnte sie erstmals von </w:t>
      </w:r>
      <w:r>
        <w:rPr>
          <w:rFonts w:ascii="Arial" w:hAnsi="Arial" w:cs="Arial"/>
        </w:rPr>
        <w:t>dunklen Empfinden</w:t>
      </w:r>
      <w:r w:rsidR="004512D5">
        <w:rPr>
          <w:rFonts w:ascii="Arial" w:hAnsi="Arial" w:cs="Arial"/>
        </w:rPr>
        <w:t xml:space="preserve"> sprechen. Was das näher </w:t>
      </w:r>
      <w:r>
        <w:rPr>
          <w:rFonts w:ascii="Arial" w:hAnsi="Arial" w:cs="Arial"/>
        </w:rPr>
        <w:t>bedeuten</w:t>
      </w:r>
      <w:r w:rsidR="004512D5">
        <w:rPr>
          <w:rFonts w:ascii="Arial" w:hAnsi="Arial" w:cs="Arial"/>
        </w:rPr>
        <w:t xml:space="preserve"> mochte, ließ sich nur ganz allmählich während einer etwa zwei Jahre dauernden Phase innerhalb dieser Therapie herausarbeiten. </w:t>
      </w:r>
    </w:p>
    <w:p w14:paraId="45D938DA" w14:textId="403875B5" w:rsidR="004512D5" w:rsidRDefault="004512D5" w:rsidP="004512D5">
      <w:pPr>
        <w:autoSpaceDE w:val="0"/>
        <w:autoSpaceDN w:val="0"/>
        <w:adjustRightInd w:val="0"/>
        <w:rPr>
          <w:rFonts w:ascii="Arial" w:hAnsi="Arial" w:cs="Arial"/>
        </w:rPr>
      </w:pPr>
      <w:r>
        <w:rPr>
          <w:rFonts w:ascii="Arial" w:hAnsi="Arial" w:cs="Arial"/>
        </w:rPr>
        <w:t xml:space="preserve">Das </w:t>
      </w:r>
      <w:r w:rsidR="00B60101">
        <w:rPr>
          <w:rFonts w:ascii="Arial" w:hAnsi="Arial" w:cs="Arial"/>
        </w:rPr>
        <w:t>„</w:t>
      </w:r>
      <w:r>
        <w:rPr>
          <w:rFonts w:ascii="Arial" w:hAnsi="Arial" w:cs="Arial"/>
        </w:rPr>
        <w:t>abgrundtief Böse</w:t>
      </w:r>
      <w:r w:rsidR="00B60101">
        <w:rPr>
          <w:rFonts w:ascii="Arial" w:hAnsi="Arial" w:cs="Arial"/>
        </w:rPr>
        <w:t>“</w:t>
      </w:r>
      <w:r>
        <w:rPr>
          <w:rFonts w:ascii="Arial" w:hAnsi="Arial" w:cs="Arial"/>
        </w:rPr>
        <w:t xml:space="preserve"> war engstens verwoben mit dem </w:t>
      </w:r>
      <w:r w:rsidR="00B60101">
        <w:rPr>
          <w:rFonts w:ascii="Arial" w:hAnsi="Arial" w:cs="Arial"/>
        </w:rPr>
        <w:t>„</w:t>
      </w:r>
      <w:r>
        <w:rPr>
          <w:rFonts w:ascii="Arial" w:hAnsi="Arial" w:cs="Arial"/>
        </w:rPr>
        <w:t>Horror</w:t>
      </w:r>
      <w:r w:rsidR="00B60101">
        <w:rPr>
          <w:rFonts w:ascii="Arial" w:hAnsi="Arial" w:cs="Arial"/>
        </w:rPr>
        <w:t>“</w:t>
      </w:r>
      <w:r>
        <w:rPr>
          <w:rFonts w:ascii="Arial" w:hAnsi="Arial" w:cs="Arial"/>
        </w:rPr>
        <w:t>, also mit de</w:t>
      </w:r>
      <w:r w:rsidR="00B60101">
        <w:rPr>
          <w:rFonts w:ascii="Arial" w:hAnsi="Arial" w:cs="Arial"/>
        </w:rPr>
        <w:t xml:space="preserve">r sexualisierten Gewalt </w:t>
      </w:r>
      <w:r>
        <w:rPr>
          <w:rFonts w:ascii="Arial" w:hAnsi="Arial" w:cs="Arial"/>
        </w:rPr>
        <w:t>und den damit verbundenen Schuldgefühlen</w:t>
      </w:r>
      <w:r w:rsidR="00AA3855">
        <w:rPr>
          <w:rFonts w:ascii="Arial" w:hAnsi="Arial" w:cs="Arial"/>
        </w:rPr>
        <w:t xml:space="preserve"> auf ihrer Seite</w:t>
      </w:r>
      <w:r>
        <w:rPr>
          <w:rFonts w:ascii="Arial" w:hAnsi="Arial" w:cs="Arial"/>
        </w:rPr>
        <w:t xml:space="preserve">. Doch dahinter stand noch etwas anderes, nämlich der massive Nazi-Bezug ihrer Familie. Frau Sartorius hatte seine Bedeutung schon früher gestreift, als sie mit Betonung auf dem </w:t>
      </w:r>
      <w:r w:rsidR="00B60101">
        <w:rPr>
          <w:rFonts w:ascii="Arial" w:hAnsi="Arial" w:cs="Arial"/>
        </w:rPr>
        <w:t>„</w:t>
      </w:r>
      <w:r>
        <w:rPr>
          <w:rFonts w:ascii="Arial" w:hAnsi="Arial" w:cs="Arial"/>
        </w:rPr>
        <w:t>Horro</w:t>
      </w:r>
      <w:r w:rsidR="00AA3855">
        <w:rPr>
          <w:rFonts w:ascii="Arial" w:hAnsi="Arial" w:cs="Arial"/>
        </w:rPr>
        <w:t>r</w:t>
      </w:r>
      <w:r>
        <w:rPr>
          <w:rFonts w:ascii="Arial" w:hAnsi="Arial" w:cs="Arial"/>
        </w:rPr>
        <w:t xml:space="preserve">" über das Haus berichtete, in dem sie die ersten sechs Jahre ihres Lebens verbrachte. Mit ihm verbanden sich noch weitaus beängstigendere Erinnerungen und Stimmungen als an das des Großvaters. Es war die Villa des über eine Großstadt herrschenden Nazi-Vaters, ein Haus, in das dauernd Uniformierte kamen und auf dessen Treppe der Vater Paraden oder ähnliches abnahm. Empfänge wurden gegeben, vor denen die Mutter hektisch und irgendwie auch für das Kind spürbar aufgeladen war, in </w:t>
      </w:r>
      <w:r w:rsidR="00B60101">
        <w:rPr>
          <w:rFonts w:ascii="Arial" w:hAnsi="Arial" w:cs="Arial"/>
        </w:rPr>
        <w:t>„</w:t>
      </w:r>
      <w:r>
        <w:rPr>
          <w:rFonts w:ascii="Arial" w:hAnsi="Arial" w:cs="Arial"/>
        </w:rPr>
        <w:t>erotischer Kampfstimmung</w:t>
      </w:r>
      <w:r w:rsidR="00B60101">
        <w:rPr>
          <w:rFonts w:ascii="Arial" w:hAnsi="Arial" w:cs="Arial"/>
        </w:rPr>
        <w:t>“</w:t>
      </w:r>
      <w:r>
        <w:rPr>
          <w:rFonts w:ascii="Arial" w:hAnsi="Arial" w:cs="Arial"/>
        </w:rPr>
        <w:t>, und dort sei wohl manches Schreckliche besprochen worden. Frau Sartorius meinte zu erinnern, da</w:t>
      </w:r>
      <w:r w:rsidR="00B60101">
        <w:rPr>
          <w:rFonts w:ascii="Arial" w:hAnsi="Arial" w:cs="Arial"/>
        </w:rPr>
        <w:t>ss</w:t>
      </w:r>
      <w:r>
        <w:rPr>
          <w:rFonts w:ascii="Arial" w:hAnsi="Arial" w:cs="Arial"/>
        </w:rPr>
        <w:t xml:space="preserve"> es mehr als einmal um </w:t>
      </w:r>
      <w:r w:rsidR="00B60101">
        <w:rPr>
          <w:rFonts w:ascii="Arial" w:hAnsi="Arial" w:cs="Arial"/>
        </w:rPr>
        <w:t>„</w:t>
      </w:r>
      <w:r>
        <w:rPr>
          <w:rFonts w:ascii="Arial" w:hAnsi="Arial" w:cs="Arial"/>
        </w:rPr>
        <w:t>Wegbringen</w:t>
      </w:r>
      <w:r w:rsidR="00B60101">
        <w:rPr>
          <w:rFonts w:ascii="Arial" w:hAnsi="Arial" w:cs="Arial"/>
        </w:rPr>
        <w:t>“</w:t>
      </w:r>
      <w:r>
        <w:rPr>
          <w:rFonts w:ascii="Arial" w:hAnsi="Arial" w:cs="Arial"/>
        </w:rPr>
        <w:t xml:space="preserve"> ging und dabei - für sie besonders erschreckend bis heute - um ein Entfernen der Kinder von ihren Eltern. Völlig sicher sei sie sich dieser Inhalte im </w:t>
      </w:r>
      <w:r w:rsidR="00AA3855">
        <w:rPr>
          <w:rFonts w:ascii="Arial" w:hAnsi="Arial" w:cs="Arial"/>
        </w:rPr>
        <w:t>Einzelnen</w:t>
      </w:r>
      <w:r>
        <w:rPr>
          <w:rFonts w:ascii="Arial" w:hAnsi="Arial" w:cs="Arial"/>
        </w:rPr>
        <w:t xml:space="preserve"> nicht, aber genauestens wisse sie noch, wie sehr sie von Angst und Schrecken geschüttelt war, wenn Besucher kamen. Deshalb hätte man sie vor größeren Empfängen in den Keller gebracht, und - wie später immer wieder im Familienkreis lachend erzählt wurde - bald schon ging sie dann von selber dort hinunter. </w:t>
      </w:r>
    </w:p>
    <w:p w14:paraId="2D4C5172" w14:textId="77777777" w:rsidR="004512D5" w:rsidRDefault="004512D5" w:rsidP="000B12B2">
      <w:pPr>
        <w:autoSpaceDE w:val="0"/>
        <w:autoSpaceDN w:val="0"/>
        <w:adjustRightInd w:val="0"/>
        <w:spacing w:line="312" w:lineRule="exact"/>
        <w:rPr>
          <w:rFonts w:ascii="Arial" w:hAnsi="Arial" w:cs="Arial"/>
        </w:rPr>
      </w:pPr>
    </w:p>
    <w:p w14:paraId="642D6BDD" w14:textId="51086CBB" w:rsidR="00057109" w:rsidRDefault="00057109" w:rsidP="000B12B2">
      <w:pPr>
        <w:autoSpaceDE w:val="0"/>
        <w:autoSpaceDN w:val="0"/>
        <w:adjustRightInd w:val="0"/>
        <w:spacing w:line="312" w:lineRule="exact"/>
        <w:rPr>
          <w:rFonts w:ascii="Arial" w:hAnsi="Arial" w:cs="Arial"/>
        </w:rPr>
      </w:pPr>
      <w:r>
        <w:rPr>
          <w:rFonts w:ascii="Arial" w:hAnsi="Arial" w:cs="Arial"/>
        </w:rPr>
        <w:lastRenderedPageBreak/>
        <w:t>Hier nun sind wir beim Kernpunkt dessen angelangt, was ich in diesem Vortrag sagen möchte. Dieser Vater, ein hoher Nazi-Funktionär und später in der Bundesrepublik wieder in hoher Position und schließlich mit dem Bundesverdienstkreuz geehrt, dieser Mann war massiv gewalttätig auch nach 1945, und zwar in der Familie. Seit meiner ersten Veröffentlichung über NS-Nachwirkungen bin ich in meiner Arbeit einer ganzen Reihe solcher Männer begegnet, natürlich nicht ihnen persönlich – Täter und Täterinnen suchten keine Therapie auf -, sondern in den stockenden Berichten der von ihnen Malträtierten, meist Töchter oder Enkelinnen.</w:t>
      </w:r>
      <w:r w:rsidR="00EE31A1">
        <w:rPr>
          <w:rFonts w:ascii="Arial" w:hAnsi="Arial" w:cs="Arial"/>
        </w:rPr>
        <w:t xml:space="preserve"> Das sind Mitteilungen, die bei üblichen wissenschaftlichen Erhebungen nie zur Sprache kämen, sondern allenfalls ganz allmählich im Schutzraum des therapeutischen „Sprechzimmers“. Deshalb sehe ich diese Arbeit als ein Forschen in einer deutschen Unterwelt.</w:t>
      </w:r>
    </w:p>
    <w:p w14:paraId="06BD9E65" w14:textId="33A2352F" w:rsidR="00EE31A1" w:rsidRDefault="00EE31A1" w:rsidP="00EE31A1">
      <w:pPr>
        <w:autoSpaceDE w:val="0"/>
        <w:spacing w:line="100" w:lineRule="atLeast"/>
      </w:pPr>
      <w:r>
        <w:t xml:space="preserve">Aufgrund all dessen, was hier in Jahren zusammengekommen ist, behaupte ich: Viele Täter und sonstwie Tatbeteiligte haben weitergemacht nach 1945, weitergemacht dort, wo es gefahrlos ging, nämlich besonders im Schoß der Familie. Dies ist hinter Mauern von Tabus verborgen. Solche Täter und Täterinnen, Komplizen und Komplizinnen haben es heraus, sich durch Biederkeit, Wohlanständigkeit, Vorbildlichkeit und dergleichen nach außen und vor sich selber zu tarnen. Kinder waren ihnen ausgeliefert, wurden zu Sündenböcken, wurden seelisch, körperlich und sexuell misshandelt und </w:t>
      </w:r>
      <w:r w:rsidR="00AA3855">
        <w:t>„</w:t>
      </w:r>
      <w:r>
        <w:t>missbraucht</w:t>
      </w:r>
      <w:r w:rsidR="00AA3855">
        <w:t>“</w:t>
      </w:r>
      <w:r>
        <w:t xml:space="preserve">, wurden - und dies erst recht, wenn sie sich zu wehren versuchten - für verrückt erklärt und tödlich bedroht. Aufgrund einer ganzen Reihe konkreter Erfahrungen behaupte ich, ohne natürlich aus meiner spezifischen Forschungsperspektive heraus Angaben über Häufigkeiten machen zu können, einen direkten Übergang zwischen politischer und familiärer Gewalt. Ich bin mir jedenfalls sicher, dass so etwas sehr viel öfter vorgekommen ist, als wir es allgemein für möglich halten. Dass ich dabei Kontinuitäten der Gewalt besonders oft beim sexuellem </w:t>
      </w:r>
      <w:r w:rsidR="00DB378C">
        <w:t>„</w:t>
      </w:r>
      <w:r>
        <w:t>Missbrauch</w:t>
      </w:r>
      <w:r w:rsidR="00DB378C">
        <w:t>“</w:t>
      </w:r>
      <w:r>
        <w:t xml:space="preserve"> begegnet bin, liegt vermutlich nicht zuletzt an der mittlerweile eingetretenen Lockerung des Wahrnehmungstabus bezüglich dieses Verbrechens und seiner Folgen, heißt also nicht, dass NS-Gewalt sich nur hier fortgesetzt hätte. Vielmehr habe ich auch verschiedene Hinweise etwa in Richtung auf direkten oder verdeckten Raub von Kindern, auf Vernachlässigen behinderter Menschen, existentielles Gefährden anderer und bis hin zu geplantem Mord. Noch einmal: Zahlen kann ich nicht vorlegen, und sie werden sich wohl selbst mit großen Forschungsanstrengungen kaum eruieren lassen, doch rechnen sollten wir mehr als bislang mit solchen Zusammenhängen ganz ko</w:t>
      </w:r>
      <w:r w:rsidR="00CA6F48">
        <w:t>n</w:t>
      </w:r>
      <w:r>
        <w:t>kreter Art.</w:t>
      </w:r>
    </w:p>
    <w:p w14:paraId="218E2B5C" w14:textId="1E5A5A9F" w:rsidR="0001536B" w:rsidRDefault="0001536B" w:rsidP="00CA6F48">
      <w:pPr>
        <w:autoSpaceDE w:val="0"/>
        <w:autoSpaceDN w:val="0"/>
        <w:adjustRightInd w:val="0"/>
        <w:ind w:left="0" w:firstLine="0"/>
        <w:rPr>
          <w:rFonts w:ascii="Arial" w:hAnsi="Arial" w:cs="Arial"/>
        </w:rPr>
      </w:pPr>
      <w:r>
        <w:rPr>
          <w:rFonts w:ascii="Arial" w:hAnsi="Arial" w:cs="Arial"/>
        </w:rPr>
        <w:t xml:space="preserve">Die Vorstellung von den </w:t>
      </w:r>
      <w:r w:rsidR="00CA6F48">
        <w:rPr>
          <w:rFonts w:ascii="Arial" w:hAnsi="Arial" w:cs="Arial"/>
        </w:rPr>
        <w:t>„</w:t>
      </w:r>
      <w:r>
        <w:rPr>
          <w:rFonts w:ascii="Arial" w:hAnsi="Arial" w:cs="Arial"/>
        </w:rPr>
        <w:t>bestialischen SS-Männern</w:t>
      </w:r>
      <w:r w:rsidR="00CA6F48">
        <w:rPr>
          <w:rFonts w:ascii="Arial" w:hAnsi="Arial" w:cs="Arial"/>
        </w:rPr>
        <w:t>“</w:t>
      </w:r>
      <w:r>
        <w:rPr>
          <w:rFonts w:ascii="Arial" w:hAnsi="Arial" w:cs="Arial"/>
        </w:rPr>
        <w:t>, die zu Hause die vorbildlichen Familienväter gewesen wären, lebt bis heute fort. Ich halte sie - zumindest in der Allgemeinheit dieser Aussage - für eine Legende. Ich habe so viel erfahren über massive Gewaltausübung in solchen Familien, eine Gewalt allerdings, die meist nicht an das Licht der Öffentlichkeit kam. Oft brauchte es viele Jahre, brauchte es wie bei Frau Sartorius sogar noch viel Zeit nach dem Tod der Eltern, brauchte es längere Therapie, um diese mit Gewalt installierte Legende zu durchbrechen, gerade auch gegen deren Internalisierungen im eigenen Inneren.</w:t>
      </w:r>
    </w:p>
    <w:p w14:paraId="662232F9" w14:textId="664617E4" w:rsidR="0001536B" w:rsidRDefault="0001536B" w:rsidP="0001536B">
      <w:pPr>
        <w:autoSpaceDE w:val="0"/>
        <w:autoSpaceDN w:val="0"/>
        <w:adjustRightInd w:val="0"/>
        <w:rPr>
          <w:rFonts w:ascii="Arial" w:hAnsi="Arial" w:cs="Arial"/>
        </w:rPr>
      </w:pPr>
      <w:r>
        <w:rPr>
          <w:rFonts w:ascii="Arial" w:hAnsi="Arial" w:cs="Arial"/>
        </w:rPr>
        <w:t xml:space="preserve">Solche Verknüpfungen zwischen der Vernichtungspolitik und dem Alltagsleben der Täter und Komplizen und ihrer Familien zu sehen, solche Kontinuitäten in der Verbrechensbereitschaft vor und nach 1945 wenigstens in die Überlegungen aufzunehmen, das fällt uns bis heute außerordentlich schwer. Denn es erschüttert unsere Vorstellung von </w:t>
      </w:r>
      <w:r w:rsidR="00DB378C">
        <w:rPr>
          <w:rFonts w:ascii="Arial" w:hAnsi="Arial" w:cs="Arial"/>
        </w:rPr>
        <w:t>„</w:t>
      </w:r>
      <w:r>
        <w:rPr>
          <w:rFonts w:ascii="Arial" w:hAnsi="Arial" w:cs="Arial"/>
        </w:rPr>
        <w:t>Normalität</w:t>
      </w:r>
      <w:r w:rsidR="00DB378C">
        <w:rPr>
          <w:rFonts w:ascii="Arial" w:hAnsi="Arial" w:cs="Arial"/>
        </w:rPr>
        <w:t>“</w:t>
      </w:r>
      <w:r>
        <w:rPr>
          <w:rFonts w:ascii="Arial" w:hAnsi="Arial" w:cs="Arial"/>
        </w:rPr>
        <w:t xml:space="preserve">, unsere Vorstellungen, insbesondere in der Familie so etwas wie eine </w:t>
      </w:r>
      <w:r w:rsidR="00DB378C">
        <w:rPr>
          <w:rFonts w:ascii="Arial" w:hAnsi="Arial" w:cs="Arial"/>
        </w:rPr>
        <w:t>„</w:t>
      </w:r>
      <w:r>
        <w:rPr>
          <w:rFonts w:ascii="Arial" w:hAnsi="Arial" w:cs="Arial"/>
        </w:rPr>
        <w:t>heile Welt</w:t>
      </w:r>
      <w:r w:rsidR="00DB378C">
        <w:rPr>
          <w:rFonts w:ascii="Arial" w:hAnsi="Arial" w:cs="Arial"/>
        </w:rPr>
        <w:t>“</w:t>
      </w:r>
      <w:r>
        <w:rPr>
          <w:rFonts w:ascii="Arial" w:hAnsi="Arial" w:cs="Arial"/>
        </w:rPr>
        <w:t xml:space="preserve"> vor uns zu haben, weit weg von </w:t>
      </w:r>
      <w:r w:rsidR="00DB378C">
        <w:rPr>
          <w:rFonts w:ascii="Arial" w:hAnsi="Arial" w:cs="Arial"/>
        </w:rPr>
        <w:t>„</w:t>
      </w:r>
      <w:r>
        <w:rPr>
          <w:rFonts w:ascii="Arial" w:hAnsi="Arial" w:cs="Arial"/>
        </w:rPr>
        <w:t>der harten Politik</w:t>
      </w:r>
      <w:r w:rsidR="00DB378C">
        <w:rPr>
          <w:rFonts w:ascii="Arial" w:hAnsi="Arial" w:cs="Arial"/>
        </w:rPr>
        <w:t>“</w:t>
      </w:r>
      <w:r>
        <w:rPr>
          <w:rFonts w:ascii="Arial" w:hAnsi="Arial" w:cs="Arial"/>
        </w:rPr>
        <w:t xml:space="preserve">. </w:t>
      </w:r>
    </w:p>
    <w:p w14:paraId="490A7065" w14:textId="685CE8B5" w:rsidR="0001536B" w:rsidRDefault="00DB378C" w:rsidP="0001536B">
      <w:pPr>
        <w:autoSpaceDE w:val="0"/>
        <w:autoSpaceDN w:val="0"/>
        <w:adjustRightInd w:val="0"/>
        <w:rPr>
          <w:rFonts w:ascii="Arial" w:hAnsi="Arial" w:cs="Arial"/>
        </w:rPr>
      </w:pPr>
      <w:r>
        <w:rPr>
          <w:rFonts w:ascii="Arial" w:hAnsi="Arial" w:cs="Arial"/>
        </w:rPr>
        <w:lastRenderedPageBreak/>
        <w:t>B</w:t>
      </w:r>
      <w:r w:rsidR="0001536B">
        <w:rPr>
          <w:rFonts w:ascii="Arial" w:hAnsi="Arial" w:cs="Arial"/>
        </w:rPr>
        <w:t xml:space="preserve">etrachten wir den Bereich der Familie einmal näher in dem Licht, das die Enthüllungen von </w:t>
      </w:r>
      <w:r>
        <w:rPr>
          <w:rFonts w:ascii="Arial" w:hAnsi="Arial" w:cs="Arial"/>
        </w:rPr>
        <w:t>Seiten</w:t>
      </w:r>
      <w:r w:rsidR="0001536B">
        <w:rPr>
          <w:rFonts w:ascii="Arial" w:hAnsi="Arial" w:cs="Arial"/>
        </w:rPr>
        <w:t xml:space="preserve"> der Frau Sartorius darauf werfen. Im Mittelpunkt steht hier der sexuelle </w:t>
      </w:r>
      <w:r>
        <w:rPr>
          <w:rFonts w:ascii="Arial" w:hAnsi="Arial" w:cs="Arial"/>
        </w:rPr>
        <w:t>„</w:t>
      </w:r>
      <w:r w:rsidR="0001536B">
        <w:rPr>
          <w:rFonts w:ascii="Arial" w:hAnsi="Arial" w:cs="Arial"/>
        </w:rPr>
        <w:t>Mi</w:t>
      </w:r>
      <w:r>
        <w:rPr>
          <w:rFonts w:ascii="Arial" w:hAnsi="Arial" w:cs="Arial"/>
        </w:rPr>
        <w:t>ss</w:t>
      </w:r>
      <w:r w:rsidR="0001536B">
        <w:rPr>
          <w:rFonts w:ascii="Arial" w:hAnsi="Arial" w:cs="Arial"/>
        </w:rPr>
        <w:t>brauch</w:t>
      </w:r>
      <w:r>
        <w:rPr>
          <w:rFonts w:ascii="Arial" w:hAnsi="Arial" w:cs="Arial"/>
        </w:rPr>
        <w:t>“</w:t>
      </w:r>
      <w:r w:rsidR="0001536B">
        <w:rPr>
          <w:rFonts w:ascii="Arial" w:hAnsi="Arial" w:cs="Arial"/>
        </w:rPr>
        <w:t xml:space="preserve">, dies allerdings auch nur als die Spitze eines Eisbergs. </w:t>
      </w:r>
    </w:p>
    <w:p w14:paraId="3086A8C9" w14:textId="0BEF91A9" w:rsidR="0001536B" w:rsidRDefault="0001536B" w:rsidP="0001536B">
      <w:pPr>
        <w:autoSpaceDE w:val="0"/>
        <w:autoSpaceDN w:val="0"/>
        <w:adjustRightInd w:val="0"/>
        <w:rPr>
          <w:rFonts w:ascii="Arial" w:hAnsi="Arial" w:cs="Arial"/>
        </w:rPr>
      </w:pPr>
      <w:r>
        <w:rPr>
          <w:rFonts w:ascii="Arial" w:hAnsi="Arial" w:cs="Arial"/>
        </w:rPr>
        <w:t xml:space="preserve">In der Intimität der Familie und der häuslichen Abgeschlossenheit, im Schutz der Loyalitätsverpflichtungen der Kinder gegenüber ihren Eltern, in einem - oft </w:t>
      </w:r>
      <w:r w:rsidR="00DB378C">
        <w:rPr>
          <w:rFonts w:ascii="Arial" w:hAnsi="Arial" w:cs="Arial"/>
        </w:rPr>
        <w:t>über Jahrzehnte hinweg</w:t>
      </w:r>
      <w:r>
        <w:rPr>
          <w:rFonts w:ascii="Arial" w:hAnsi="Arial" w:cs="Arial"/>
        </w:rPr>
        <w:t xml:space="preserve"> - praktisch rechtsfreien Raum, oder genauer: in einem Raum eigenen </w:t>
      </w:r>
      <w:r w:rsidR="00DB378C">
        <w:rPr>
          <w:rFonts w:ascii="Arial" w:hAnsi="Arial" w:cs="Arial"/>
        </w:rPr>
        <w:t>„</w:t>
      </w:r>
      <w:r>
        <w:rPr>
          <w:rFonts w:ascii="Arial" w:hAnsi="Arial" w:cs="Arial"/>
        </w:rPr>
        <w:t>Rechts</w:t>
      </w:r>
      <w:r w:rsidR="00DB378C">
        <w:rPr>
          <w:rFonts w:ascii="Arial" w:hAnsi="Arial" w:cs="Arial"/>
        </w:rPr>
        <w:t>“</w:t>
      </w:r>
      <w:r>
        <w:rPr>
          <w:rFonts w:ascii="Arial" w:hAnsi="Arial" w:cs="Arial"/>
        </w:rPr>
        <w:t xml:space="preserve">, hier </w:t>
      </w:r>
      <w:r w:rsidR="00DB378C">
        <w:rPr>
          <w:rFonts w:ascii="Arial" w:hAnsi="Arial" w:cs="Arial"/>
        </w:rPr>
        <w:t>war</w:t>
      </w:r>
      <w:r>
        <w:rPr>
          <w:rFonts w:ascii="Arial" w:hAnsi="Arial" w:cs="Arial"/>
        </w:rPr>
        <w:t xml:space="preserve"> doch der beste Boden, um Tendenzen zu leben, die das Licht der Öffentlichkeit scheuen müssen. Wo außer bei der Folter </w:t>
      </w:r>
      <w:r w:rsidR="00DB378C">
        <w:rPr>
          <w:rFonts w:ascii="Arial" w:hAnsi="Arial" w:cs="Arial"/>
        </w:rPr>
        <w:t xml:space="preserve">war </w:t>
      </w:r>
      <w:r>
        <w:rPr>
          <w:rFonts w:ascii="Arial" w:hAnsi="Arial" w:cs="Arial"/>
        </w:rPr>
        <w:t xml:space="preserve">jemand extremer ausgeliefert als in </w:t>
      </w:r>
      <w:r w:rsidR="00DB378C">
        <w:rPr>
          <w:rFonts w:ascii="Arial" w:hAnsi="Arial" w:cs="Arial"/>
        </w:rPr>
        <w:t>vielen Nachkriegsf</w:t>
      </w:r>
      <w:r>
        <w:rPr>
          <w:rFonts w:ascii="Arial" w:hAnsi="Arial" w:cs="Arial"/>
        </w:rPr>
        <w:t>amilie</w:t>
      </w:r>
      <w:r w:rsidR="00DB378C">
        <w:rPr>
          <w:rFonts w:ascii="Arial" w:hAnsi="Arial" w:cs="Arial"/>
        </w:rPr>
        <w:t>n</w:t>
      </w:r>
      <w:r>
        <w:rPr>
          <w:rFonts w:ascii="Arial" w:hAnsi="Arial" w:cs="Arial"/>
        </w:rPr>
        <w:t xml:space="preserve"> die </w:t>
      </w:r>
      <w:r w:rsidR="00DB378C">
        <w:rPr>
          <w:rFonts w:ascii="Arial" w:hAnsi="Arial" w:cs="Arial"/>
        </w:rPr>
        <w:t>„</w:t>
      </w:r>
      <w:r>
        <w:rPr>
          <w:rFonts w:ascii="Arial" w:hAnsi="Arial" w:cs="Arial"/>
        </w:rPr>
        <w:t>eigenen</w:t>
      </w:r>
      <w:r w:rsidR="00DB378C">
        <w:rPr>
          <w:rFonts w:ascii="Arial" w:hAnsi="Arial" w:cs="Arial"/>
        </w:rPr>
        <w:t>“</w:t>
      </w:r>
      <w:r>
        <w:rPr>
          <w:rFonts w:ascii="Arial" w:hAnsi="Arial" w:cs="Arial"/>
        </w:rPr>
        <w:t xml:space="preserve"> Kinder? Wo </w:t>
      </w:r>
      <w:r w:rsidR="00DB378C">
        <w:rPr>
          <w:rFonts w:ascii="Arial" w:hAnsi="Arial" w:cs="Arial"/>
        </w:rPr>
        <w:t>war</w:t>
      </w:r>
      <w:r>
        <w:rPr>
          <w:rFonts w:ascii="Arial" w:hAnsi="Arial" w:cs="Arial"/>
        </w:rPr>
        <w:t xml:space="preserve"> die Gefahr des </w:t>
      </w:r>
      <w:proofErr w:type="spellStart"/>
      <w:r>
        <w:rPr>
          <w:rFonts w:ascii="Arial" w:hAnsi="Arial" w:cs="Arial"/>
        </w:rPr>
        <w:t>Entdecktwerdens</w:t>
      </w:r>
      <w:proofErr w:type="spellEnd"/>
      <w:r>
        <w:rPr>
          <w:rFonts w:ascii="Arial" w:hAnsi="Arial" w:cs="Arial"/>
        </w:rPr>
        <w:t xml:space="preserve"> geringer? Wo kein Kläger, da kein Richter. Und es gehört bekanntlich zum Fatalen des sexuellen </w:t>
      </w:r>
      <w:r w:rsidR="00DB378C">
        <w:rPr>
          <w:rFonts w:ascii="Arial" w:hAnsi="Arial" w:cs="Arial"/>
        </w:rPr>
        <w:t>„</w:t>
      </w:r>
      <w:r>
        <w:rPr>
          <w:rFonts w:ascii="Arial" w:hAnsi="Arial" w:cs="Arial"/>
        </w:rPr>
        <w:t>Mi</w:t>
      </w:r>
      <w:r w:rsidR="00DB378C">
        <w:rPr>
          <w:rFonts w:ascii="Arial" w:hAnsi="Arial" w:cs="Arial"/>
        </w:rPr>
        <w:t>ss</w:t>
      </w:r>
      <w:r>
        <w:rPr>
          <w:rFonts w:ascii="Arial" w:hAnsi="Arial" w:cs="Arial"/>
        </w:rPr>
        <w:t>brauchs</w:t>
      </w:r>
      <w:r w:rsidR="00DB378C">
        <w:rPr>
          <w:rFonts w:ascii="Arial" w:hAnsi="Arial" w:cs="Arial"/>
        </w:rPr>
        <w:t>“</w:t>
      </w:r>
      <w:r>
        <w:rPr>
          <w:rFonts w:ascii="Arial" w:hAnsi="Arial" w:cs="Arial"/>
        </w:rPr>
        <w:t>, daß er zu einem Zeitpunkt erfolgt, wo das Kind noch kein klares Bewu</w:t>
      </w:r>
      <w:r w:rsidR="00DB378C">
        <w:rPr>
          <w:rFonts w:ascii="Arial" w:hAnsi="Arial" w:cs="Arial"/>
        </w:rPr>
        <w:t>ss</w:t>
      </w:r>
      <w:r>
        <w:rPr>
          <w:rFonts w:ascii="Arial" w:hAnsi="Arial" w:cs="Arial"/>
        </w:rPr>
        <w:t xml:space="preserve">tsein dafür haben kann, hier einem Unrecht ausgesetzt zu sein von </w:t>
      </w:r>
      <w:r w:rsidR="00DB378C">
        <w:rPr>
          <w:rFonts w:ascii="Arial" w:hAnsi="Arial" w:cs="Arial"/>
        </w:rPr>
        <w:t>Seiten</w:t>
      </w:r>
      <w:r>
        <w:rPr>
          <w:rFonts w:ascii="Arial" w:hAnsi="Arial" w:cs="Arial"/>
        </w:rPr>
        <w:t xml:space="preserve"> der geliebten Person. Aber es spürt dunkel etwas davon, wächst in fundamentaler Verwirrung auf, erleidet einen tiefen Verlust seines Vertrauens zu Menschen allgemein und zu sich selb</w:t>
      </w:r>
      <w:r w:rsidR="00DB378C">
        <w:rPr>
          <w:rFonts w:ascii="Arial" w:hAnsi="Arial" w:cs="Arial"/>
        </w:rPr>
        <w:t>st</w:t>
      </w:r>
      <w:r>
        <w:rPr>
          <w:rFonts w:ascii="Arial" w:hAnsi="Arial" w:cs="Arial"/>
        </w:rPr>
        <w:t>, der oft das ganze Leben massiv belastet. Es ist eine Kette der Gewalt, die über Generationen geht.</w:t>
      </w:r>
    </w:p>
    <w:p w14:paraId="3905F58C" w14:textId="5FF8554B" w:rsidR="0001536B" w:rsidRDefault="0001536B" w:rsidP="0001536B">
      <w:pPr>
        <w:autoSpaceDE w:val="0"/>
        <w:autoSpaceDN w:val="0"/>
        <w:adjustRightInd w:val="0"/>
        <w:rPr>
          <w:rFonts w:ascii="Arial" w:hAnsi="Arial" w:cs="Arial"/>
        </w:rPr>
      </w:pPr>
      <w:r>
        <w:rPr>
          <w:rFonts w:ascii="Arial" w:hAnsi="Arial" w:cs="Arial"/>
        </w:rPr>
        <w:t>Der Vater von Frau Sartorius war konkret und aktiv an der Vernichtung von Menschen beteiligt, und nach 1945 mi</w:t>
      </w:r>
      <w:r w:rsidR="00DB378C">
        <w:rPr>
          <w:rFonts w:ascii="Arial" w:hAnsi="Arial" w:cs="Arial"/>
        </w:rPr>
        <w:t>ss</w:t>
      </w:r>
      <w:r>
        <w:rPr>
          <w:rFonts w:ascii="Arial" w:hAnsi="Arial" w:cs="Arial"/>
        </w:rPr>
        <w:t>brauchte er die Tochter. Und beides war unfa</w:t>
      </w:r>
      <w:r w:rsidR="00DB378C">
        <w:rPr>
          <w:rFonts w:ascii="Arial" w:hAnsi="Arial" w:cs="Arial"/>
        </w:rPr>
        <w:t>ss</w:t>
      </w:r>
      <w:r>
        <w:rPr>
          <w:rFonts w:ascii="Arial" w:hAnsi="Arial" w:cs="Arial"/>
        </w:rPr>
        <w:t xml:space="preserve">bar eng verwoben, auch dies sehr konkret: In ihrem Bett am Sonntagmorgen strich er über ihren Körper, erklärte ihr die weibliche und männliche Anatomie, drang ein - und indoktrinierte sie im gleichen Augenblick mit seiner Nazi-Ideologie, indem er ihr dort im Bett von den KZ-Häftlingen erzählte, deren Haft nur ihrem eigenen Schutz gedient hätte, </w:t>
      </w:r>
      <w:r w:rsidR="00DB378C">
        <w:rPr>
          <w:rFonts w:ascii="Arial" w:hAnsi="Arial" w:cs="Arial"/>
        </w:rPr>
        <w:t>„</w:t>
      </w:r>
      <w:r>
        <w:rPr>
          <w:rFonts w:ascii="Arial" w:hAnsi="Arial" w:cs="Arial"/>
        </w:rPr>
        <w:t>vor sich selb</w:t>
      </w:r>
      <w:r w:rsidR="00DB378C">
        <w:rPr>
          <w:rFonts w:ascii="Arial" w:hAnsi="Arial" w:cs="Arial"/>
        </w:rPr>
        <w:t>st“</w:t>
      </w:r>
      <w:r>
        <w:rPr>
          <w:rFonts w:ascii="Arial" w:hAnsi="Arial" w:cs="Arial"/>
        </w:rPr>
        <w:t xml:space="preserve">, vor der Bevölkerung. </w:t>
      </w:r>
    </w:p>
    <w:p w14:paraId="34A9BD1F" w14:textId="1BF58F54" w:rsidR="0001536B" w:rsidRDefault="0001536B" w:rsidP="0001536B">
      <w:pPr>
        <w:autoSpaceDE w:val="0"/>
        <w:autoSpaceDN w:val="0"/>
        <w:adjustRightInd w:val="0"/>
        <w:rPr>
          <w:rFonts w:ascii="Arial" w:hAnsi="Arial" w:cs="Arial"/>
        </w:rPr>
      </w:pPr>
      <w:r>
        <w:rPr>
          <w:rFonts w:ascii="Arial" w:hAnsi="Arial" w:cs="Arial"/>
        </w:rPr>
        <w:t xml:space="preserve">Solch ein Ineinander von Ungeheuerlichkeiten scheint es weitaus öfter gegeben zu haben, als wir im </w:t>
      </w:r>
      <w:r w:rsidR="00DB378C">
        <w:rPr>
          <w:rFonts w:ascii="Arial" w:hAnsi="Arial" w:cs="Arial"/>
        </w:rPr>
        <w:t>Allgemeinen</w:t>
      </w:r>
      <w:r>
        <w:rPr>
          <w:rFonts w:ascii="Arial" w:hAnsi="Arial" w:cs="Arial"/>
        </w:rPr>
        <w:t xml:space="preserve"> für möglich halten. Was Frau Sartorius erleiden mu</w:t>
      </w:r>
      <w:r w:rsidR="00DB378C">
        <w:rPr>
          <w:rFonts w:ascii="Arial" w:hAnsi="Arial" w:cs="Arial"/>
        </w:rPr>
        <w:t>ss</w:t>
      </w:r>
      <w:r>
        <w:rPr>
          <w:rFonts w:ascii="Arial" w:hAnsi="Arial" w:cs="Arial"/>
        </w:rPr>
        <w:t xml:space="preserve">te, ist zwar extrem, aber kein Einzelfall. </w:t>
      </w:r>
    </w:p>
    <w:p w14:paraId="6EC9301E" w14:textId="5D414D48" w:rsidR="0001536B" w:rsidRDefault="0001536B" w:rsidP="0001536B">
      <w:pPr>
        <w:autoSpaceDE w:val="0"/>
        <w:autoSpaceDN w:val="0"/>
        <w:adjustRightInd w:val="0"/>
        <w:rPr>
          <w:rFonts w:ascii="Arial" w:hAnsi="Arial" w:cs="Arial"/>
        </w:rPr>
      </w:pPr>
      <w:r>
        <w:rPr>
          <w:rFonts w:ascii="Arial" w:hAnsi="Arial" w:cs="Arial"/>
        </w:rPr>
        <w:t xml:space="preserve">Ich habe hier also Kontinuitäten herausgearbeitet </w:t>
      </w:r>
      <w:r w:rsidR="00DB378C">
        <w:rPr>
          <w:rFonts w:ascii="Arial" w:hAnsi="Arial" w:cs="Arial"/>
        </w:rPr>
        <w:t>–</w:t>
      </w:r>
      <w:r>
        <w:rPr>
          <w:rFonts w:ascii="Arial" w:hAnsi="Arial" w:cs="Arial"/>
        </w:rPr>
        <w:t xml:space="preserve"> </w:t>
      </w:r>
      <w:r w:rsidR="00DB378C">
        <w:rPr>
          <w:rFonts w:ascii="Arial" w:hAnsi="Arial" w:cs="Arial"/>
        </w:rPr>
        <w:t xml:space="preserve">mögliche </w:t>
      </w:r>
      <w:r>
        <w:rPr>
          <w:rFonts w:ascii="Arial" w:hAnsi="Arial" w:cs="Arial"/>
        </w:rPr>
        <w:t xml:space="preserve">Kontinuitäten zwischen der </w:t>
      </w:r>
      <w:r w:rsidR="00DB378C">
        <w:rPr>
          <w:rFonts w:ascii="Arial" w:hAnsi="Arial" w:cs="Arial"/>
        </w:rPr>
        <w:t>„</w:t>
      </w:r>
      <w:r>
        <w:rPr>
          <w:rFonts w:ascii="Arial" w:hAnsi="Arial" w:cs="Arial"/>
        </w:rPr>
        <w:t>berufsmäßigen</w:t>
      </w:r>
      <w:r w:rsidR="00DB378C">
        <w:rPr>
          <w:rFonts w:ascii="Arial" w:hAnsi="Arial" w:cs="Arial"/>
        </w:rPr>
        <w:t>“</w:t>
      </w:r>
      <w:r>
        <w:rPr>
          <w:rFonts w:ascii="Arial" w:hAnsi="Arial" w:cs="Arial"/>
        </w:rPr>
        <w:t xml:space="preserve"> Verbrechensbeteiligung von Millionen von Menschen während der Nazizeit mit ihrem </w:t>
      </w:r>
      <w:r w:rsidR="00DB378C">
        <w:rPr>
          <w:rFonts w:ascii="Arial" w:hAnsi="Arial" w:cs="Arial"/>
        </w:rPr>
        <w:t>„</w:t>
      </w:r>
      <w:r>
        <w:rPr>
          <w:rFonts w:ascii="Arial" w:hAnsi="Arial" w:cs="Arial"/>
        </w:rPr>
        <w:t>Privatleben</w:t>
      </w:r>
      <w:r w:rsidR="00DB378C">
        <w:rPr>
          <w:rFonts w:ascii="Arial" w:hAnsi="Arial" w:cs="Arial"/>
        </w:rPr>
        <w:t xml:space="preserve">“ </w:t>
      </w:r>
      <w:r>
        <w:rPr>
          <w:rFonts w:ascii="Arial" w:hAnsi="Arial" w:cs="Arial"/>
        </w:rPr>
        <w:t xml:space="preserve">und Kontinuitäten vom Damals zum Heute. Dies gilt es noch etwas zu erklären. </w:t>
      </w:r>
    </w:p>
    <w:p w14:paraId="3747D148" w14:textId="5497BCE3" w:rsidR="0001536B" w:rsidRDefault="0001536B" w:rsidP="00DB378C">
      <w:pPr>
        <w:autoSpaceDE w:val="0"/>
        <w:autoSpaceDN w:val="0"/>
        <w:adjustRightInd w:val="0"/>
        <w:rPr>
          <w:rFonts w:ascii="Arial" w:hAnsi="Arial" w:cs="Arial"/>
        </w:rPr>
      </w:pPr>
      <w:r>
        <w:rPr>
          <w:rFonts w:ascii="Arial" w:hAnsi="Arial" w:cs="Arial"/>
        </w:rPr>
        <w:t>Ich sehe diese Kontinuitäten als Tendenzen und nicht etwa als ein unterschiedsloses Gleichsein in den verschiedenen Bereichen. Ich behaupte hier nicht eine totale Identität, verallgemeinere nicht im Sinne von: einmal Täter - immer Täter. Vielmehr sehe ich die Freiheit und die Wandlungsfähigkeit menschlichen Subjektseins, sehe, da</w:t>
      </w:r>
      <w:r w:rsidR="00DB378C">
        <w:rPr>
          <w:rFonts w:ascii="Arial" w:hAnsi="Arial" w:cs="Arial"/>
        </w:rPr>
        <w:t>ss</w:t>
      </w:r>
      <w:r>
        <w:rPr>
          <w:rFonts w:ascii="Arial" w:hAnsi="Arial" w:cs="Arial"/>
        </w:rPr>
        <w:t xml:space="preserve"> es Menschen gegeben hat, die sich nach 1945 wirklich gewandelt haben, sehe auch gerade in meiner Arbeit, daß Familie in vielen Fällen weiterhin ein echter Schutzraum sein kann, in dem das Wachstum der Kinder ausreichend gesichert ist. Ich vertrete also nicht eine Doktrin vom </w:t>
      </w:r>
      <w:r w:rsidR="00DB378C">
        <w:rPr>
          <w:rFonts w:ascii="Arial" w:hAnsi="Arial" w:cs="Arial"/>
        </w:rPr>
        <w:t>„</w:t>
      </w:r>
      <w:r>
        <w:rPr>
          <w:rFonts w:ascii="Arial" w:hAnsi="Arial" w:cs="Arial"/>
        </w:rPr>
        <w:t>Tod der Familie</w:t>
      </w:r>
      <w:r w:rsidR="00DB378C">
        <w:rPr>
          <w:rFonts w:ascii="Arial" w:hAnsi="Arial" w:cs="Arial"/>
        </w:rPr>
        <w:t>“</w:t>
      </w:r>
      <w:r>
        <w:rPr>
          <w:rFonts w:ascii="Arial" w:hAnsi="Arial" w:cs="Arial"/>
        </w:rPr>
        <w:t>.</w:t>
      </w:r>
    </w:p>
    <w:p w14:paraId="59347DAA" w14:textId="7174BF60" w:rsidR="0001536B" w:rsidRDefault="0001536B" w:rsidP="0001536B">
      <w:pPr>
        <w:autoSpaceDE w:val="0"/>
        <w:autoSpaceDN w:val="0"/>
        <w:adjustRightInd w:val="0"/>
        <w:rPr>
          <w:rFonts w:ascii="Arial" w:hAnsi="Arial" w:cs="Arial"/>
        </w:rPr>
      </w:pPr>
      <w:r>
        <w:rPr>
          <w:rFonts w:ascii="Arial" w:hAnsi="Arial" w:cs="Arial"/>
        </w:rPr>
        <w:t>Aber gerade wenn wir diesen Schutzraum erhalten möchten, so müssen wir auch seine Untergründe und seine Gefährdungen einigermaßen kennen. Und dazu gehören jene Kontinuitäten. Und da</w:t>
      </w:r>
      <w:r w:rsidR="00DB378C">
        <w:rPr>
          <w:rFonts w:ascii="Arial" w:hAnsi="Arial" w:cs="Arial"/>
        </w:rPr>
        <w:t>ss</w:t>
      </w:r>
      <w:r>
        <w:rPr>
          <w:rFonts w:ascii="Arial" w:hAnsi="Arial" w:cs="Arial"/>
        </w:rPr>
        <w:t xml:space="preserve"> sie in Deutschland - und sicherlich auch anderswo - so stark verleugnet sind, stellt eine Bedrohung dar, eine Bedrohung für das Gleichgewicht von Familien und von einzelnen, aber auch der Gesellschaft. Tendenzen der Kontinuität sind nur dann etwas Totales, wenn sie aus der individuellen und kollektiven Wahrnehmung ausgeblendet bleiben. </w:t>
      </w:r>
    </w:p>
    <w:p w14:paraId="4DC5B9AD" w14:textId="1F988F06" w:rsidR="0001536B" w:rsidRDefault="0001536B" w:rsidP="0001536B">
      <w:pPr>
        <w:autoSpaceDE w:val="0"/>
        <w:autoSpaceDN w:val="0"/>
        <w:adjustRightInd w:val="0"/>
        <w:rPr>
          <w:rFonts w:ascii="Arial" w:hAnsi="Arial" w:cs="Arial"/>
        </w:rPr>
      </w:pPr>
      <w:r>
        <w:rPr>
          <w:rFonts w:ascii="Arial" w:hAnsi="Arial" w:cs="Arial"/>
        </w:rPr>
        <w:t xml:space="preserve">Unter uns </w:t>
      </w:r>
      <w:r w:rsidR="00F9517B">
        <w:rPr>
          <w:rFonts w:ascii="Arial" w:hAnsi="Arial" w:cs="Arial"/>
        </w:rPr>
        <w:t>NS-</w:t>
      </w:r>
      <w:r>
        <w:rPr>
          <w:rFonts w:ascii="Arial" w:hAnsi="Arial" w:cs="Arial"/>
        </w:rPr>
        <w:t xml:space="preserve">Nachkommen geht eine meist unartikulierte Furcht um, beim Entdecken </w:t>
      </w:r>
      <w:r w:rsidR="00F9517B">
        <w:rPr>
          <w:rFonts w:ascii="Arial" w:hAnsi="Arial" w:cs="Arial"/>
        </w:rPr>
        <w:t>„</w:t>
      </w:r>
      <w:proofErr w:type="spellStart"/>
      <w:r>
        <w:rPr>
          <w:rFonts w:ascii="Arial" w:hAnsi="Arial" w:cs="Arial"/>
        </w:rPr>
        <w:t>nazihafter</w:t>
      </w:r>
      <w:proofErr w:type="spellEnd"/>
      <w:r w:rsidR="00F9517B">
        <w:rPr>
          <w:rFonts w:ascii="Arial" w:hAnsi="Arial" w:cs="Arial"/>
        </w:rPr>
        <w:t>“</w:t>
      </w:r>
      <w:r>
        <w:rPr>
          <w:rFonts w:ascii="Arial" w:hAnsi="Arial" w:cs="Arial"/>
        </w:rPr>
        <w:t xml:space="preserve"> Züge sofort insgesamt als </w:t>
      </w:r>
      <w:r w:rsidR="00F9517B">
        <w:rPr>
          <w:rFonts w:ascii="Arial" w:hAnsi="Arial" w:cs="Arial"/>
        </w:rPr>
        <w:t>„</w:t>
      </w:r>
      <w:r>
        <w:rPr>
          <w:rFonts w:ascii="Arial" w:hAnsi="Arial" w:cs="Arial"/>
        </w:rPr>
        <w:t>Nazi</w:t>
      </w:r>
      <w:r w:rsidR="00F9517B">
        <w:rPr>
          <w:rFonts w:ascii="Arial" w:hAnsi="Arial" w:cs="Arial"/>
        </w:rPr>
        <w:t>“</w:t>
      </w:r>
      <w:r>
        <w:rPr>
          <w:rFonts w:ascii="Arial" w:hAnsi="Arial" w:cs="Arial"/>
        </w:rPr>
        <w:t xml:space="preserve"> dazustehen. Diese Furcht verhindert vielfach eine genauere Untersuchung. Damit aber steigt die Gefahr, da</w:t>
      </w:r>
      <w:r w:rsidR="00F9517B">
        <w:rPr>
          <w:rFonts w:ascii="Arial" w:hAnsi="Arial" w:cs="Arial"/>
        </w:rPr>
        <w:t>ss</w:t>
      </w:r>
      <w:r>
        <w:rPr>
          <w:rFonts w:ascii="Arial" w:hAnsi="Arial" w:cs="Arial"/>
        </w:rPr>
        <w:t xml:space="preserve"> </w:t>
      </w:r>
      <w:r>
        <w:rPr>
          <w:rFonts w:ascii="Arial" w:hAnsi="Arial" w:cs="Arial"/>
        </w:rPr>
        <w:lastRenderedPageBreak/>
        <w:t>die transgeneration</w:t>
      </w:r>
      <w:r w:rsidR="00F9517B">
        <w:rPr>
          <w:rFonts w:ascii="Arial" w:hAnsi="Arial" w:cs="Arial"/>
        </w:rPr>
        <w:t>a</w:t>
      </w:r>
      <w:r>
        <w:rPr>
          <w:rFonts w:ascii="Arial" w:hAnsi="Arial" w:cs="Arial"/>
        </w:rPr>
        <w:t>le Übermittlung der Gewalt sich aufgrund von Verdrängung und Verleugnung eher noch verstärkt. Was ich jedoch in meinen Forschungen entdeckt habe, waren in der Regel Anteile von Kontinuitäten, war gerade nicht, da</w:t>
      </w:r>
      <w:r w:rsidR="00F9517B">
        <w:rPr>
          <w:rFonts w:ascii="Arial" w:hAnsi="Arial" w:cs="Arial"/>
        </w:rPr>
        <w:t>ss</w:t>
      </w:r>
      <w:r>
        <w:rPr>
          <w:rFonts w:ascii="Arial" w:hAnsi="Arial" w:cs="Arial"/>
        </w:rPr>
        <w:t xml:space="preserve"> die Nachkommen genau wie ihre Eltern wären. Ich werde noch darauf zurückkommen, wie sehr aber jemand wie Frau Sartorius genau diesen Eindruck von unauflöslicher Gleichheit als tiefe </w:t>
      </w:r>
      <w:proofErr w:type="spellStart"/>
      <w:r>
        <w:rPr>
          <w:rFonts w:ascii="Arial" w:hAnsi="Arial" w:cs="Arial"/>
        </w:rPr>
        <w:t>Gewißheit</w:t>
      </w:r>
      <w:proofErr w:type="spellEnd"/>
      <w:r>
        <w:rPr>
          <w:rFonts w:ascii="Arial" w:hAnsi="Arial" w:cs="Arial"/>
        </w:rPr>
        <w:t xml:space="preserve"> in sich getragen hat. </w:t>
      </w:r>
    </w:p>
    <w:p w14:paraId="724D7BAA" w14:textId="77777777" w:rsidR="0001536B" w:rsidRDefault="0001536B"/>
    <w:p w14:paraId="26B35A87" w14:textId="77777777" w:rsidR="007C55C7" w:rsidRDefault="007C55C7"/>
    <w:p w14:paraId="4D470DA0" w14:textId="642C4E78" w:rsidR="007C55C7" w:rsidRDefault="007C55C7">
      <w:r>
        <w:t>Frau H</w:t>
      </w:r>
    </w:p>
    <w:p w14:paraId="5F248B4A" w14:textId="3B9A6081" w:rsidR="007C55C7" w:rsidRDefault="00332AA5" w:rsidP="007C55C7">
      <w:pPr>
        <w:spacing w:line="240" w:lineRule="auto"/>
      </w:pPr>
      <w:r>
        <w:t>Nach</w:t>
      </w:r>
      <w:r w:rsidR="007C55C7">
        <w:t xml:space="preserve"> nach </w:t>
      </w:r>
      <w:r>
        <w:t xml:space="preserve">meiner ersten Veröffentlichung zum NS-Thema 1988 </w:t>
      </w:r>
      <w:r w:rsidR="00F9517B">
        <w:t>hat sich</w:t>
      </w:r>
      <w:r>
        <w:t xml:space="preserve"> eine ganze Reihe von</w:t>
      </w:r>
      <w:r w:rsidR="007C55C7">
        <w:t xml:space="preserve"> Menschen</w:t>
      </w:r>
      <w:r>
        <w:t>, überwiegend Frauen,</w:t>
      </w:r>
      <w:r w:rsidR="007C55C7">
        <w:t xml:space="preserve"> ausdrücklich mit dem Wunsch an mich gewandt, sich von der Verstrickung mit den NS-Eltern zu befreien. Das steht im Mittelpunkt</w:t>
      </w:r>
      <w:r w:rsidRPr="00332AA5">
        <w:t xml:space="preserve"> </w:t>
      </w:r>
      <w:r>
        <w:t xml:space="preserve">meines Buches </w:t>
      </w:r>
      <w:r>
        <w:rPr>
          <w:i/>
        </w:rPr>
        <w:t xml:space="preserve">Geschichte in uns </w:t>
      </w:r>
      <w:r>
        <w:rPr>
          <w:iCs/>
        </w:rPr>
        <w:t>von 1994. Es war frappierend, was da zusammenkam</w:t>
      </w:r>
      <w:r w:rsidR="007C55C7">
        <w:t xml:space="preserve">. </w:t>
      </w:r>
    </w:p>
    <w:p w14:paraId="180084EE" w14:textId="4857D318" w:rsidR="007C55C7" w:rsidRDefault="007C55C7" w:rsidP="007C55C7">
      <w:pPr>
        <w:spacing w:line="240" w:lineRule="auto"/>
      </w:pPr>
      <w:r>
        <w:t xml:space="preserve">Sofort nach einer Rezension in der Wochenzeitung </w:t>
      </w:r>
      <w:r>
        <w:rPr>
          <w:i/>
        </w:rPr>
        <w:t xml:space="preserve">Die Zeit </w:t>
      </w:r>
      <w:r>
        <w:t xml:space="preserve">mit der deutlichen Überschrift </w:t>
      </w:r>
      <w:r w:rsidR="00F9517B">
        <w:t>„</w:t>
      </w:r>
      <w:r>
        <w:t>Die Täter in uns</w:t>
      </w:r>
      <w:r w:rsidR="00F9517B">
        <w:t>“</w:t>
      </w:r>
      <w:r>
        <w:t xml:space="preserve"> schrieb mir eine Frau mittleren Alters einen Brief, in dem es folgendermaßen hieß:</w:t>
      </w:r>
    </w:p>
    <w:p w14:paraId="66F85947" w14:textId="77814BB4" w:rsidR="007C55C7" w:rsidRDefault="00F9517B" w:rsidP="007C55C7">
      <w:pPr>
        <w:spacing w:line="240" w:lineRule="auto"/>
      </w:pPr>
      <w:r>
        <w:t>„</w:t>
      </w:r>
      <w:r w:rsidR="007C55C7">
        <w:t>Die differenzierte Aufführung dessen, was ich aus dem Alltag kenne, die Benennung des Nebels als Nebel und Ihre Kommentare waren mir sehr hilfreich. Ihre Beschreibung der Möglichkeiten zwischen Opfer- und Tätersein und ihre Verbindung über Generationen hat eine einfache Standortbestimmung für mich möglich gemacht: Ich bin Tätertochter und Folteropfer.</w:t>
      </w:r>
      <w:r>
        <w:t>“</w:t>
      </w:r>
    </w:p>
    <w:p w14:paraId="6085E92F" w14:textId="4CD2E078" w:rsidR="007C55C7" w:rsidRDefault="007C55C7" w:rsidP="007C55C7">
      <w:pPr>
        <w:spacing w:line="240" w:lineRule="auto"/>
      </w:pPr>
      <w:r>
        <w:t xml:space="preserve">In einer Therapie, die seit mehreren Jahren laufe, sei die extreme Gewalt, die sie von Seiten ihres Vaters vor allem in frühen Jahren erlitten habe, aufgedeckt worden. Dieser sei damals, bei Beginn der Therapie, bereits tot gewesen. Nach einiger Zeit seien ihr aber Zweifel gekommen an dem in der Therapie zutage Kommenden. Deshalb, so schrieb sie, suchte sie </w:t>
      </w:r>
      <w:r w:rsidR="00F9517B">
        <w:t>„</w:t>
      </w:r>
      <w:r>
        <w:t xml:space="preserve">zusätzlich eine auf Inzest spezialisierte Therapeutin auf. Sie hat mir </w:t>
      </w:r>
      <w:r w:rsidR="00F9517B">
        <w:t>‚</w:t>
      </w:r>
      <w:r>
        <w:t>die Sache</w:t>
      </w:r>
      <w:r w:rsidR="00F9517B">
        <w:t>‘</w:t>
      </w:r>
      <w:r>
        <w:t xml:space="preserve"> bestätigt und fungiert seitdem als Supervisorin für unsere Arbeit</w:t>
      </w:r>
      <w:r w:rsidR="00F9517B">
        <w:t>“</w:t>
      </w:r>
      <w:r>
        <w:t xml:space="preserve">, d.h. für die genannte Therapie. </w:t>
      </w:r>
    </w:p>
    <w:p w14:paraId="0C4F9B9A" w14:textId="0B0CC4DA" w:rsidR="007C55C7" w:rsidRDefault="007C55C7" w:rsidP="007C55C7">
      <w:pPr>
        <w:spacing w:line="240" w:lineRule="auto"/>
      </w:pPr>
      <w:r>
        <w:t xml:space="preserve">Nach einiger Zeit habe sie ihre Mutter mit diesen Erkenntnissen konfrontiert, diese habe dann die Supervisorin aufgesucht, </w:t>
      </w:r>
      <w:r w:rsidR="00F9517B">
        <w:t>„</w:t>
      </w:r>
      <w:r>
        <w:t>nur um ihr zu sagen, dass ich schizophren sei und dass das in der Familie häufiger vorgekommen sei</w:t>
      </w:r>
      <w:r w:rsidR="00F9517B">
        <w:t>“</w:t>
      </w:r>
      <w:r>
        <w:t>. Ein Jahr später jedoch habe die Mutter es abgeleugnet, jemals bei einer Frau dieses Namens gewesen zu sein.</w:t>
      </w:r>
    </w:p>
    <w:p w14:paraId="65110928" w14:textId="0069F6B9" w:rsidR="007C55C7" w:rsidRDefault="007C55C7" w:rsidP="007C55C7">
      <w:pPr>
        <w:spacing w:line="240" w:lineRule="auto"/>
      </w:pPr>
      <w:r>
        <w:t xml:space="preserve">Der Brief, den ich jetzt in Händen hielt, kam mir sehr klar vor, alles andere als schizophren. An seinem Ende stand: </w:t>
      </w:r>
      <w:r w:rsidR="00F9517B">
        <w:t>„</w:t>
      </w:r>
      <w:r>
        <w:t>Wie Sie sehen, bin ich therapeutisch gut versorgt. Einige Gespräche mit Ihnen wären jedoch, wie ich aus Kenntnis Ihrer Bücher schließe, eine große Bereicherung für mich. Es würde mich sehr freuen, wenn eine Begegnung zustande käme.</w:t>
      </w:r>
      <w:r w:rsidR="00F9517B">
        <w:t>“</w:t>
      </w:r>
    </w:p>
    <w:p w14:paraId="599935CC" w14:textId="0304C7B5" w:rsidR="007C55C7" w:rsidRDefault="00332AA5" w:rsidP="007C55C7">
      <w:pPr>
        <w:spacing w:line="240" w:lineRule="auto"/>
      </w:pPr>
      <w:r>
        <w:t>Und sie schrieb</w:t>
      </w:r>
      <w:r w:rsidR="007C55C7">
        <w:t xml:space="preserve"> </w:t>
      </w:r>
      <w:r w:rsidR="00F9517B">
        <w:t>„</w:t>
      </w:r>
      <w:r w:rsidR="007C55C7">
        <w:t>Ich bin sicher, dass mein Vater schon im Krieg gefoltert hat.</w:t>
      </w:r>
      <w:r w:rsidR="00F9517B">
        <w:t>“</w:t>
      </w:r>
    </w:p>
    <w:p w14:paraId="65B1AD05" w14:textId="70FB4056" w:rsidR="007C55C7" w:rsidRDefault="00332AA5" w:rsidP="007C55C7">
      <w:pPr>
        <w:spacing w:line="240" w:lineRule="auto"/>
      </w:pPr>
      <w:r>
        <w:t xml:space="preserve">Aus der zunächst gewünschten Begegnung wurde dann eine lange Therapie, über die ich in der Neufassung von </w:t>
      </w:r>
      <w:r w:rsidR="00F9517B">
        <w:t>„</w:t>
      </w:r>
      <w:r>
        <w:t>Verleugnet, verdrängt, verschwiegen</w:t>
      </w:r>
      <w:r w:rsidR="00F9517B">
        <w:t>“</w:t>
      </w:r>
      <w:r>
        <w:t xml:space="preserve"> von 2005</w:t>
      </w:r>
      <w:r w:rsidR="00F9517B">
        <w:rPr>
          <w:rStyle w:val="Funotenzeichen"/>
        </w:rPr>
        <w:footnoteReference w:id="3"/>
      </w:r>
      <w:r>
        <w:t xml:space="preserve"> geschrieben habe. Hier gebe ich nur einen Ausschnitt aus einem Brief w</w:t>
      </w:r>
      <w:r w:rsidR="007C55C7">
        <w:t>ieder, den Frau H. einige Zeit später im Rückblick auf ihre frühe Kindheit schrieb.</w:t>
      </w:r>
    </w:p>
    <w:p w14:paraId="6C4797D1" w14:textId="759C3D88" w:rsidR="007C55C7" w:rsidRDefault="00F9517B" w:rsidP="007C55C7">
      <w:pPr>
        <w:spacing w:line="240" w:lineRule="auto"/>
      </w:pPr>
      <w:r>
        <w:t>„</w:t>
      </w:r>
      <w:r w:rsidR="007C55C7">
        <w:t>Ich fand lange Zeit keine Deckung zwischen dem, was ich erinnerte, und dem, was ich in Büchern über sexuellen Missbrauch lesen konnte. Die Bücher hörten da auf, wo für mich der Horror erst richtig anfing. Von dem, was dort beschrieben war, gingen die Hinweise immer hin zu den subtileren Formen des Missbrauchs.</w:t>
      </w:r>
    </w:p>
    <w:p w14:paraId="11982890" w14:textId="77777777" w:rsidR="007C55C7" w:rsidRDefault="007C55C7" w:rsidP="007C55C7">
      <w:pPr>
        <w:spacing w:line="240" w:lineRule="auto"/>
      </w:pPr>
      <w:r>
        <w:t>Einen Hinweis auf brutalisierte Formen und Serienvergewaltigungen fand ich dort nicht.</w:t>
      </w:r>
    </w:p>
    <w:p w14:paraId="1558C4B4" w14:textId="77777777" w:rsidR="007C55C7" w:rsidRDefault="007C55C7" w:rsidP="007C55C7">
      <w:pPr>
        <w:spacing w:line="240" w:lineRule="auto"/>
      </w:pPr>
      <w:r>
        <w:t xml:space="preserve">Erst in einem Bericht in der Wochenzeitung </w:t>
      </w:r>
      <w:r>
        <w:rPr>
          <w:i/>
        </w:rPr>
        <w:t>Die Zeit</w:t>
      </w:r>
      <w:r>
        <w:t xml:space="preserve"> über Massenvergewaltigungen als Kriegsmittel in Ex-Jugoslawien entdeckte ich Parallelen – zum Teil Deckungsgleichheit – zu dem von mir Erlebten. Dort wurden die Frauen von jeweils drei bis vier Männern </w:t>
      </w:r>
      <w:r>
        <w:lastRenderedPageBreak/>
        <w:t>vergewaltigt. Die Vergewaltigungen gingen mit schweren Misshandlungen einher. Zum Teil starben die Frauen.</w:t>
      </w:r>
    </w:p>
    <w:p w14:paraId="097EDD33" w14:textId="77777777" w:rsidR="007C55C7" w:rsidRDefault="007C55C7" w:rsidP="007C55C7">
      <w:pPr>
        <w:spacing w:line="240" w:lineRule="auto"/>
      </w:pPr>
      <w:r>
        <w:t>Solch eine Kriegssituation muss die Schule der Männer gewesen sein, die mir die Kindheit zur Hölle gemacht haben.</w:t>
      </w:r>
    </w:p>
    <w:p w14:paraId="62F89CA8" w14:textId="77777777" w:rsidR="007C55C7" w:rsidRDefault="007C55C7" w:rsidP="007C55C7">
      <w:pPr>
        <w:spacing w:line="240" w:lineRule="auto"/>
      </w:pPr>
      <w:r>
        <w:t>Bei ihnen hatte sich eine Koppelung von Gewalt und Sexualität vollzogen. Ihre sexuelle Erregung stieg mit den mir zugefügten Schmerzen und Schrecken.</w:t>
      </w:r>
    </w:p>
    <w:p w14:paraId="769EBC88" w14:textId="77777777" w:rsidR="007C55C7" w:rsidRDefault="007C55C7" w:rsidP="007C55C7">
      <w:pPr>
        <w:spacing w:line="240" w:lineRule="auto"/>
      </w:pPr>
      <w:r>
        <w:t>Sie besaßen differenziertes Wissen über verschiedenste Misshandlungs- und Folterpraktiken und übten sie mit Routine und steigender Brutalität an mir aus.</w:t>
      </w:r>
    </w:p>
    <w:p w14:paraId="42B3B600" w14:textId="77777777" w:rsidR="007C55C7" w:rsidRDefault="007C55C7" w:rsidP="007C55C7">
      <w:pPr>
        <w:spacing w:line="240" w:lineRule="auto"/>
      </w:pPr>
      <w:r>
        <w:t>Mein Vater war gierig darauf, mich in Todesschrecken zu versetzen, erst danach vergewaltigte er mich.</w:t>
      </w:r>
    </w:p>
    <w:p w14:paraId="0359FCF0" w14:textId="77777777" w:rsidR="007C55C7" w:rsidRDefault="007C55C7" w:rsidP="007C55C7">
      <w:pPr>
        <w:spacing w:line="240" w:lineRule="auto"/>
      </w:pPr>
      <w:r>
        <w:t>Es erscheint mir wie ein Wunder, dass er den Zeitpunkt, an dem er aufhören musste zu würgen, nie überschritten hat, denn der tiefe Todesschreck, den er auszulösen suchte, und der Tod selbst liegen, so scheint mir, dicht beieinander.</w:t>
      </w:r>
    </w:p>
    <w:p w14:paraId="2E493BFC" w14:textId="77777777" w:rsidR="007C55C7" w:rsidRDefault="007C55C7" w:rsidP="007C55C7">
      <w:pPr>
        <w:spacing w:line="240" w:lineRule="auto"/>
      </w:pPr>
      <w:r>
        <w:t>Ich bin sicher, es braucht ungeheuer viel Erfahrung, jemanden immer wieder in diesen Schrecken zu jagen und dennoch am Leben zu erhalten.</w:t>
      </w:r>
    </w:p>
    <w:p w14:paraId="4A8F003F" w14:textId="77777777" w:rsidR="007C55C7" w:rsidRDefault="007C55C7" w:rsidP="007C55C7">
      <w:pPr>
        <w:spacing w:line="240" w:lineRule="auto"/>
      </w:pPr>
      <w:r>
        <w:t>Wo und an wem hat mein Vater diese Erfahrungen gesammelt,</w:t>
      </w:r>
    </w:p>
    <w:p w14:paraId="6B095896" w14:textId="77777777" w:rsidR="007C55C7" w:rsidRDefault="007C55C7" w:rsidP="007C55C7">
      <w:pPr>
        <w:spacing w:line="240" w:lineRule="auto"/>
      </w:pPr>
      <w:r>
        <w:t>welche Qualen hat er dabei verursacht</w:t>
      </w:r>
    </w:p>
    <w:p w14:paraId="60985B51" w14:textId="77777777" w:rsidR="007C55C7" w:rsidRDefault="007C55C7" w:rsidP="007C55C7">
      <w:pPr>
        <w:spacing w:line="240" w:lineRule="auto"/>
      </w:pPr>
      <w:r>
        <w:t>und wie viele Menschen getötet?</w:t>
      </w:r>
    </w:p>
    <w:p w14:paraId="4FF410C3" w14:textId="0AD10430" w:rsidR="007C55C7" w:rsidRDefault="007C55C7" w:rsidP="007C55C7">
      <w:pPr>
        <w:spacing w:line="240" w:lineRule="auto"/>
      </w:pPr>
      <w:r>
        <w:t>Das am eigenen Leib Erlittene vermittelt mir das Grauen und die Schrecken, welche mein Vater und seine Kameraden im Krieg ausgelöst haben</w:t>
      </w:r>
      <w:r w:rsidR="005361B0">
        <w:t>“ (S. 108f).</w:t>
      </w:r>
    </w:p>
    <w:p w14:paraId="6133D69D" w14:textId="5BF900CA" w:rsidR="007C55C7" w:rsidRDefault="008E383A" w:rsidP="007C55C7">
      <w:pPr>
        <w:spacing w:line="240" w:lineRule="auto"/>
      </w:pPr>
      <w:r>
        <w:t>Zu Frau H. und der langjährigen Therapie Nähere zu sagen überschreitet den Rahmen dieses Vortrags (</w:t>
      </w:r>
      <w:r w:rsidR="005361B0">
        <w:t>s</w:t>
      </w:r>
      <w:r>
        <w:t xml:space="preserve">iehe dazu Müller-Hohagen 2005, S. 107ff, 302fff). Aber eines möchte ich hier mitteilen: Immer wieder ging es Frau um das, was sie in dem letzten Satz des Zitats ansprach, nämlich </w:t>
      </w:r>
      <w:r w:rsidR="005361B0">
        <w:t xml:space="preserve">um </w:t>
      </w:r>
      <w:r>
        <w:t>ihr</w:t>
      </w:r>
      <w:r w:rsidR="005361B0">
        <w:t>en</w:t>
      </w:r>
      <w:r>
        <w:t xml:space="preserve"> Versuch, über das selbst so Erlittene </w:t>
      </w:r>
      <w:r w:rsidR="005361B0">
        <w:t xml:space="preserve">dann </w:t>
      </w:r>
      <w:r>
        <w:t xml:space="preserve">Mitgefühl für die Opfer ihres Vaters und seiner Kumpane zu </w:t>
      </w:r>
      <w:r w:rsidR="005361B0">
        <w:t>entwickeln</w:t>
      </w:r>
      <w:r>
        <w:t xml:space="preserve">. Das ging schließlich bis hin zu </w:t>
      </w:r>
      <w:r w:rsidR="005361B0">
        <w:t xml:space="preserve">den Verfügungen </w:t>
      </w:r>
      <w:r>
        <w:t>ihre</w:t>
      </w:r>
      <w:r w:rsidR="005361B0">
        <w:t>s</w:t>
      </w:r>
      <w:r>
        <w:t xml:space="preserve"> Testament</w:t>
      </w:r>
      <w:r w:rsidR="005361B0">
        <w:t>s</w:t>
      </w:r>
      <w:r>
        <w:t>.</w:t>
      </w:r>
    </w:p>
    <w:p w14:paraId="4DE84634" w14:textId="77777777" w:rsidR="008E383A" w:rsidRDefault="008E383A" w:rsidP="007C55C7">
      <w:pPr>
        <w:spacing w:line="240" w:lineRule="auto"/>
      </w:pPr>
    </w:p>
    <w:p w14:paraId="657485EE" w14:textId="73645EA5" w:rsidR="008E383A" w:rsidRDefault="008E383A" w:rsidP="007C55C7">
      <w:pPr>
        <w:spacing w:line="240" w:lineRule="auto"/>
      </w:pPr>
      <w:r>
        <w:t xml:space="preserve">Lange Zeit waren es ganz überwiegend Frauen, die sich aufgrund erlittener Gewalt mit NS-Hintergrund an mich wandten. Das hat sich mittlerweile geändert. Und so könnte ich hier aus einer </w:t>
      </w:r>
      <w:r w:rsidR="00D80C18">
        <w:t>erst kürzlich abgeschlossenen Therapie berichten mit einem Mann, jünger als Frau H., der ebenso wie sie in frühen Lebensjahren extreme Gewalt erlitten hat, offensichtlich rituelle Gewalt, ebenso durch den Vater, der ebenso zusammen mit Kumpanen gehandelt hat.</w:t>
      </w:r>
    </w:p>
    <w:p w14:paraId="6260CD9C" w14:textId="51435860" w:rsidR="00D80C18" w:rsidRDefault="00D80C18" w:rsidP="007C55C7">
      <w:pPr>
        <w:spacing w:line="240" w:lineRule="auto"/>
      </w:pPr>
      <w:r>
        <w:t>Und ich könnte berichten über einen jungen Mann, in dessen Seele wie Fremdkörper die Gewaltprägungen zweier SS-Urgroßväter und deren Weitergabe über Generationen hinweg eine beklemmende Rolle spielen.</w:t>
      </w:r>
    </w:p>
    <w:p w14:paraId="2BC1CE2E" w14:textId="77777777" w:rsidR="00D80C18" w:rsidRDefault="00D80C18" w:rsidP="007C55C7">
      <w:pPr>
        <w:spacing w:line="240" w:lineRule="auto"/>
      </w:pPr>
    </w:p>
    <w:p w14:paraId="01A31852" w14:textId="361F7F06" w:rsidR="00D80C18" w:rsidRDefault="00D80C18" w:rsidP="007C55C7">
      <w:pPr>
        <w:spacing w:line="240" w:lineRule="auto"/>
      </w:pPr>
      <w:r>
        <w:t>Zum Abschluss dieses Vortrags möchte ich noch eine Frage benennen, die ich mir immer wieder gestellt habe und die ich von außen her mehr als zur Genüge kenne: Sind diese Menschen</w:t>
      </w:r>
      <w:r w:rsidR="002B63AF">
        <w:t>, über die ich hier gesprochen habe, denn nicht Ausnahmen, zugespitzte Schicksale, aber doch nicht repräsentativ für andere?</w:t>
      </w:r>
    </w:p>
    <w:p w14:paraId="605D9D9D" w14:textId="29E95289" w:rsidR="002B63AF" w:rsidRDefault="002B63AF" w:rsidP="007C55C7">
      <w:pPr>
        <w:spacing w:line="240" w:lineRule="auto"/>
      </w:pPr>
      <w:r>
        <w:t xml:space="preserve">Darauf antworte ich </w:t>
      </w:r>
      <w:r w:rsidR="00492215">
        <w:t xml:space="preserve">an dieser Stelle </w:t>
      </w:r>
      <w:r>
        <w:t xml:space="preserve">nur mit einem einzigen Hinweis: </w:t>
      </w:r>
      <w:r w:rsidR="00492215">
        <w:t>Schauen</w:t>
      </w:r>
      <w:r>
        <w:t xml:space="preserve"> Sie einmal </w:t>
      </w:r>
      <w:r w:rsidR="00492215">
        <w:t xml:space="preserve">in </w:t>
      </w:r>
      <w:r>
        <w:t xml:space="preserve">das Buch </w:t>
      </w:r>
      <w:r w:rsidR="005361B0">
        <w:t>„</w:t>
      </w:r>
      <w:r>
        <w:t>Polizei und Holocaust</w:t>
      </w:r>
      <w:r w:rsidR="005361B0">
        <w:t xml:space="preserve">“ </w:t>
      </w:r>
      <w:r w:rsidR="005361B0">
        <w:rPr>
          <w:rStyle w:val="Funotenzeichen"/>
        </w:rPr>
        <w:footnoteReference w:id="4"/>
      </w:r>
      <w:r>
        <w:t xml:space="preserve"> von 2023. Ausgehend von dem, was Christopher Browning 1992 in seinem </w:t>
      </w:r>
      <w:r w:rsidR="00492215">
        <w:t>Werk</w:t>
      </w:r>
      <w:r>
        <w:t xml:space="preserve"> über das Polizei-Bataillon 101 („</w:t>
      </w:r>
      <w:proofErr w:type="spellStart"/>
      <w:r>
        <w:t>Ordinary</w:t>
      </w:r>
      <w:proofErr w:type="spellEnd"/>
      <w:r>
        <w:t xml:space="preserve"> </w:t>
      </w:r>
      <w:proofErr w:type="spellStart"/>
      <w:r>
        <w:t>men</w:t>
      </w:r>
      <w:proofErr w:type="spellEnd"/>
      <w:r>
        <w:t>“ – auf Deutsch 1993: „Ganz normale Männer“)</w:t>
      </w:r>
      <w:r w:rsidR="00300309">
        <w:t xml:space="preserve"> aufgedeckt hat</w:t>
      </w:r>
      <w:r>
        <w:t xml:space="preserve">, analysieren dort </w:t>
      </w:r>
      <w:proofErr w:type="spellStart"/>
      <w:r>
        <w:t>Historiker</w:t>
      </w:r>
      <w:r w:rsidR="004F5DC7">
        <w:t>:innen</w:t>
      </w:r>
      <w:proofErr w:type="spellEnd"/>
      <w:r>
        <w:t xml:space="preserve"> das flächendeckende Wüten von Polize</w:t>
      </w:r>
      <w:r w:rsidR="00300309">
        <w:t xml:space="preserve">ieinheiten, die von außerhalb der Gestapo stammten, nämlich aus der </w:t>
      </w:r>
      <w:r w:rsidR="004F5DC7">
        <w:t xml:space="preserve">„ganz normalen“ </w:t>
      </w:r>
      <w:r w:rsidR="00300309">
        <w:t xml:space="preserve">Ordnungspolizei. „Mindestens 62 Prozent der jüdischen Opfer (3,6 von etwa 6 Millionen) starben insgesamt unter Mitwirkung der deutschen Ordnungspolizei“ (S. XIII). Es ist grauenhaft zu lesen, was </w:t>
      </w:r>
      <w:r w:rsidR="005361B0">
        <w:t xml:space="preserve">diese ursprünglich normalen </w:t>
      </w:r>
      <w:r w:rsidR="005361B0">
        <w:lastRenderedPageBreak/>
        <w:t>Männer</w:t>
      </w:r>
      <w:r w:rsidR="00300309">
        <w:t xml:space="preserve"> ihren Mitmenschen angetan haben und wie sie dabei vorgingen. Und es gab ja noch so viele andere…</w:t>
      </w:r>
      <w:r w:rsidR="004F5DC7">
        <w:t xml:space="preserve"> Und die SS sowieso.</w:t>
      </w:r>
    </w:p>
    <w:p w14:paraId="4A54E6B6" w14:textId="77777777" w:rsidR="00023030" w:rsidRDefault="00023030" w:rsidP="00023030">
      <w:pPr>
        <w:spacing w:line="240" w:lineRule="auto"/>
      </w:pPr>
      <w:r>
        <w:t>Wie hatte doch Frau H. geschrieben: „Solch eine Kriegssituation muss die Schule der Männer gewesen sein, die mir die Kindheit zur Hölle gemacht haben.“</w:t>
      </w:r>
    </w:p>
    <w:p w14:paraId="2AFE1D98" w14:textId="33F7F040" w:rsidR="005B35DA" w:rsidRDefault="005B35DA" w:rsidP="007C55C7">
      <w:pPr>
        <w:spacing w:line="240" w:lineRule="auto"/>
      </w:pPr>
      <w:r>
        <w:t>Und die Frauen als (Mit-) Täterinnen? Das ist ein weites und noch relativ wenig erforschtes Gebiet. Auch in dem genannten Buch wird es eher nur gestreift. Aber immerhin, die folgende Passage ist doch sehr aussagekräftig:</w:t>
      </w:r>
    </w:p>
    <w:p w14:paraId="3106BEF6" w14:textId="55D316C8" w:rsidR="005B35DA" w:rsidRDefault="005B35DA" w:rsidP="007C55C7">
      <w:pPr>
        <w:spacing w:line="240" w:lineRule="auto"/>
      </w:pPr>
      <w:r>
        <w:t xml:space="preserve">„Um zu verstehen, wie diese Männer über Wochen, Monate und Jahre hinweg morden </w:t>
      </w:r>
      <w:r w:rsidR="00023030">
        <w:t>k</w:t>
      </w:r>
      <w:r>
        <w:t>onnten, und um zu begreifen, wie sie nach Kriegsende in ihre Häuser und zu ihren Familien zurückkehren konnten, müssen wir sie im Verhältnis zu den Menschen sehen, die sie liebten. Wie sich herausstellt, ist Völkermord eine Familien- und Gemeinschaftsangelegenheit“ (S. 54).</w:t>
      </w:r>
    </w:p>
    <w:p w14:paraId="7BC51A8C" w14:textId="77777777" w:rsidR="00300309" w:rsidRDefault="00300309" w:rsidP="007C55C7">
      <w:pPr>
        <w:spacing w:line="240" w:lineRule="auto"/>
      </w:pPr>
    </w:p>
    <w:p w14:paraId="5B5D3C57" w14:textId="6843B2EC" w:rsidR="004F5DC7" w:rsidRDefault="004F5DC7" w:rsidP="00300309">
      <w:pPr>
        <w:spacing w:line="240" w:lineRule="auto"/>
      </w:pPr>
      <w:r>
        <w:t xml:space="preserve">Und solche Männer und auch Frauen waren es, </w:t>
      </w:r>
      <w:r w:rsidR="00492215">
        <w:t xml:space="preserve">so vermute ich, </w:t>
      </w:r>
      <w:r>
        <w:t xml:space="preserve">die den Kindern in so zahlreichen Verschickungsheimen Schlimmes angetan, </w:t>
      </w:r>
      <w:r w:rsidR="005B35DA">
        <w:t xml:space="preserve">sie </w:t>
      </w:r>
      <w:r>
        <w:t>für ihr Leben traumatisiert haben. Und das alles im Gewand der Fürsorglichkeit. So wie Frau Sartorius es voll Schrecken am Anfang der Therapie befürchtet hatte: dem Teufel ausgesetzt zu sein</w:t>
      </w:r>
      <w:r w:rsidR="00B744F4">
        <w:t>, wenn ihr Hilfe und Zuwendung versprochen würden</w:t>
      </w:r>
      <w:r>
        <w:t xml:space="preserve">. </w:t>
      </w:r>
      <w:r w:rsidR="00492215">
        <w:t>„Ganz normale Männer und Frauen.“</w:t>
      </w:r>
    </w:p>
    <w:p w14:paraId="6E847235" w14:textId="60305BA1" w:rsidR="005B35DA" w:rsidRDefault="005B35DA" w:rsidP="00300309">
      <w:pPr>
        <w:spacing w:line="240" w:lineRule="auto"/>
      </w:pPr>
      <w:r>
        <w:t xml:space="preserve">Das alles gilt es sicherlich </w:t>
      </w:r>
      <w:r w:rsidR="00023030">
        <w:t xml:space="preserve">mit Blick auf die Verschickungsheime </w:t>
      </w:r>
      <w:r>
        <w:t xml:space="preserve">immer noch weiter zu untersuchen. Pauschalurteile sind </w:t>
      </w:r>
      <w:r w:rsidR="00B744F4">
        <w:t>auch hier</w:t>
      </w:r>
      <w:r>
        <w:t xml:space="preserve"> nicht am Platze. Aber mein Hinweis geht dahin, sich nicht von der Legende der zu Hause liebevollen NS-Mörder blenden zu lassen, </w:t>
      </w:r>
      <w:r w:rsidR="00023030">
        <w:t xml:space="preserve">vielmehr </w:t>
      </w:r>
      <w:r w:rsidR="00B744F4">
        <w:t xml:space="preserve">ganz direkte </w:t>
      </w:r>
      <w:r>
        <w:t>Kontinuitäten der Gewalt für möglich zu halten.</w:t>
      </w:r>
    </w:p>
    <w:p w14:paraId="1B51BCE8" w14:textId="3E665DC1" w:rsidR="00300309" w:rsidRDefault="00300309" w:rsidP="007C55C7">
      <w:pPr>
        <w:spacing w:line="240" w:lineRule="auto"/>
      </w:pPr>
    </w:p>
    <w:p w14:paraId="2AD83756" w14:textId="77777777" w:rsidR="00300309" w:rsidRDefault="00300309" w:rsidP="007C55C7">
      <w:pPr>
        <w:spacing w:line="240" w:lineRule="auto"/>
      </w:pPr>
    </w:p>
    <w:p w14:paraId="362907FF" w14:textId="77777777" w:rsidR="007C55C7" w:rsidRDefault="007C55C7"/>
    <w:sectPr w:rsidR="007C55C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798EB" w14:textId="77777777" w:rsidR="00BF4084" w:rsidRDefault="00BF4084" w:rsidP="00EE31A1">
      <w:pPr>
        <w:spacing w:after="0" w:line="240" w:lineRule="auto"/>
      </w:pPr>
      <w:r>
        <w:separator/>
      </w:r>
    </w:p>
  </w:endnote>
  <w:endnote w:type="continuationSeparator" w:id="0">
    <w:p w14:paraId="46AA45E2" w14:textId="77777777" w:rsidR="00BF4084" w:rsidRDefault="00BF4084" w:rsidP="00EE3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38B5D" w14:textId="77777777" w:rsidR="00BF4084" w:rsidRDefault="00BF4084" w:rsidP="00EE31A1">
      <w:pPr>
        <w:spacing w:after="0" w:line="240" w:lineRule="auto"/>
      </w:pPr>
      <w:r>
        <w:separator/>
      </w:r>
    </w:p>
  </w:footnote>
  <w:footnote w:type="continuationSeparator" w:id="0">
    <w:p w14:paraId="4C9666CF" w14:textId="77777777" w:rsidR="00BF4084" w:rsidRDefault="00BF4084" w:rsidP="00EE31A1">
      <w:pPr>
        <w:spacing w:after="0" w:line="240" w:lineRule="auto"/>
      </w:pPr>
      <w:r>
        <w:continuationSeparator/>
      </w:r>
    </w:p>
  </w:footnote>
  <w:footnote w:id="1">
    <w:p w14:paraId="4D0FD4D4" w14:textId="4261CCBB" w:rsidR="00AA3855" w:rsidRDefault="00AA3855">
      <w:pPr>
        <w:pStyle w:val="Funotentext"/>
      </w:pPr>
      <w:r>
        <w:rPr>
          <w:rStyle w:val="Funotenzeichen"/>
        </w:rPr>
        <w:footnoteRef/>
      </w:r>
      <w:r>
        <w:t xml:space="preserve"> Jürgen Müller-Hohagen (1994/2002): Geschichte in uns. Seelische Auswirkungen bei den Nachkommen von NS-Tätern und Mitläufern. München: Knesebeck/Berlin, Hohenwarsleben: Westarp</w:t>
      </w:r>
    </w:p>
  </w:footnote>
  <w:footnote w:id="2">
    <w:p w14:paraId="072C4422" w14:textId="311FA447" w:rsidR="00EC2C47" w:rsidRDefault="00EC2C47">
      <w:pPr>
        <w:pStyle w:val="Funotentext"/>
      </w:pPr>
      <w:r>
        <w:rPr>
          <w:rStyle w:val="Funotenzeichen"/>
        </w:rPr>
        <w:footnoteRef/>
      </w:r>
      <w:r>
        <w:t xml:space="preserve"> </w:t>
      </w:r>
      <w:r w:rsidR="00AA3855">
        <w:t>Jürgen Müller-Hohagen (1988):</w:t>
      </w:r>
      <w:r>
        <w:t xml:space="preserve">Verleugnet, verdrängt, verschwiegen. </w:t>
      </w:r>
      <w:r w:rsidR="003113E4">
        <w:t>Die seelischen</w:t>
      </w:r>
      <w:r>
        <w:t xml:space="preserve"> Auswirkungen der Nazi</w:t>
      </w:r>
      <w:r w:rsidR="003113E4">
        <w:t>zeit. München: Kösel</w:t>
      </w:r>
    </w:p>
  </w:footnote>
  <w:footnote w:id="3">
    <w:p w14:paraId="3F50C215" w14:textId="262A5608" w:rsidR="00F9517B" w:rsidRDefault="00F9517B">
      <w:pPr>
        <w:pStyle w:val="Funotentext"/>
      </w:pPr>
      <w:r>
        <w:rPr>
          <w:rStyle w:val="Funotenzeichen"/>
        </w:rPr>
        <w:footnoteRef/>
      </w:r>
      <w:r>
        <w:t xml:space="preserve"> Jürgen Müller-Hohagen (2005): Verleugnet, verdrängt, verschwiegen. Seelische Nachwirkungen der NS-Zeit und Wege zu ihrer Überwindung. München: Kösel</w:t>
      </w:r>
    </w:p>
  </w:footnote>
  <w:footnote w:id="4">
    <w:p w14:paraId="0C7A481F" w14:textId="4A1516DC" w:rsidR="005361B0" w:rsidRPr="005361B0" w:rsidRDefault="005361B0">
      <w:pPr>
        <w:pStyle w:val="Funotentext"/>
        <w:rPr>
          <w:lang w:val="en-GB"/>
        </w:rPr>
      </w:pPr>
      <w:r>
        <w:rPr>
          <w:rStyle w:val="Funotenzeichen"/>
        </w:rPr>
        <w:footnoteRef/>
      </w:r>
      <w:r>
        <w:t xml:space="preserve"> Thomas Köhler u.a. (</w:t>
      </w:r>
      <w:r>
        <w:t xml:space="preserve">Hg.) (2023): Polizei und Holocaust. </w:t>
      </w:r>
      <w:r w:rsidRPr="005361B0">
        <w:rPr>
          <w:lang w:val="en-GB"/>
        </w:rPr>
        <w:t xml:space="preserve">Eine Generation nach Christopher Brownings </w:t>
      </w:r>
      <w:r w:rsidRPr="005361B0">
        <w:rPr>
          <w:i/>
          <w:iCs/>
          <w:lang w:val="en-GB"/>
        </w:rPr>
        <w:t>Ordinary Me</w:t>
      </w:r>
      <w:r>
        <w:rPr>
          <w:i/>
          <w:iCs/>
          <w:lang w:val="en-GB"/>
        </w:rPr>
        <w:t xml:space="preserve">n. </w:t>
      </w:r>
      <w:r>
        <w:rPr>
          <w:lang w:val="en-GB"/>
        </w:rPr>
        <w:t>Paderborn: Brill Schöningh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B2"/>
    <w:rsid w:val="0001536B"/>
    <w:rsid w:val="00023030"/>
    <w:rsid w:val="00057109"/>
    <w:rsid w:val="000B12B2"/>
    <w:rsid w:val="000B1477"/>
    <w:rsid w:val="000C38B4"/>
    <w:rsid w:val="00111DEF"/>
    <w:rsid w:val="001C49B5"/>
    <w:rsid w:val="002B4EFA"/>
    <w:rsid w:val="002B63AF"/>
    <w:rsid w:val="00300309"/>
    <w:rsid w:val="003113E4"/>
    <w:rsid w:val="00332AA5"/>
    <w:rsid w:val="004512D5"/>
    <w:rsid w:val="00492215"/>
    <w:rsid w:val="004F5DC7"/>
    <w:rsid w:val="005361B0"/>
    <w:rsid w:val="005B35DA"/>
    <w:rsid w:val="00660EDD"/>
    <w:rsid w:val="00693F6C"/>
    <w:rsid w:val="0079027F"/>
    <w:rsid w:val="007C55C7"/>
    <w:rsid w:val="008C2CA8"/>
    <w:rsid w:val="008E032C"/>
    <w:rsid w:val="008E383A"/>
    <w:rsid w:val="009B1B9C"/>
    <w:rsid w:val="009F15B7"/>
    <w:rsid w:val="009F66CB"/>
    <w:rsid w:val="00AA3855"/>
    <w:rsid w:val="00B22A49"/>
    <w:rsid w:val="00B60101"/>
    <w:rsid w:val="00B744F4"/>
    <w:rsid w:val="00BF4084"/>
    <w:rsid w:val="00C84D1A"/>
    <w:rsid w:val="00CA6F48"/>
    <w:rsid w:val="00D80C18"/>
    <w:rsid w:val="00D933B8"/>
    <w:rsid w:val="00DB378C"/>
    <w:rsid w:val="00E31191"/>
    <w:rsid w:val="00EC2C47"/>
    <w:rsid w:val="00EE31A1"/>
    <w:rsid w:val="00F615F1"/>
    <w:rsid w:val="00F80F9A"/>
    <w:rsid w:val="00F951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8F95"/>
  <w15:chartTrackingRefBased/>
  <w15:docId w15:val="{F2D87F4F-CF25-453B-8C35-8FA0A1CF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1DEF"/>
    <w:pPr>
      <w:spacing w:after="5" w:line="249" w:lineRule="auto"/>
      <w:ind w:left="10" w:hanging="10"/>
    </w:pPr>
    <w:rPr>
      <w:rFonts w:ascii="Times New Roman" w:hAnsi="Times New Roman" w:cs="Calibri"/>
      <w:color w:val="000000"/>
      <w:sz w:val="24"/>
      <w:lang w:eastAsia="de-DE"/>
    </w:rPr>
  </w:style>
  <w:style w:type="paragraph" w:styleId="berschrift1">
    <w:name w:val="heading 1"/>
    <w:basedOn w:val="Standard"/>
    <w:next w:val="Standard"/>
    <w:link w:val="berschrift1Zchn"/>
    <w:autoRedefine/>
    <w:uiPriority w:val="9"/>
    <w:qFormat/>
    <w:rsid w:val="00F615F1"/>
    <w:pPr>
      <w:keepNext/>
      <w:keepLines/>
      <w:widowControl w:val="0"/>
      <w:suppressAutoHyphens/>
      <w:spacing w:after="0" w:line="240" w:lineRule="auto"/>
      <w:outlineLvl w:val="0"/>
    </w:pPr>
    <w:rPr>
      <w:rFonts w:eastAsiaTheme="majorEastAsia" w:cs="Mangal"/>
      <w:b/>
      <w:color w:val="000000" w:themeColor="text1"/>
      <w:kern w:val="1"/>
      <w:sz w:val="32"/>
      <w:szCs w:val="29"/>
      <w:lang w:eastAsia="zh-CN" w:bidi="hi-IN"/>
    </w:rPr>
  </w:style>
  <w:style w:type="paragraph" w:styleId="berschrift2">
    <w:name w:val="heading 2"/>
    <w:basedOn w:val="Standard"/>
    <w:next w:val="Standard"/>
    <w:link w:val="berschrift2Zchn"/>
    <w:autoRedefine/>
    <w:qFormat/>
    <w:rsid w:val="00F615F1"/>
    <w:pPr>
      <w:keepNext/>
      <w:widowControl w:val="0"/>
      <w:autoSpaceDE w:val="0"/>
      <w:autoSpaceDN w:val="0"/>
      <w:adjustRightInd w:val="0"/>
      <w:spacing w:after="0" w:line="288" w:lineRule="exact"/>
      <w:outlineLvl w:val="1"/>
    </w:pPr>
    <w:rPr>
      <w:rFonts w:eastAsia="SimSun" w:cs="Arial"/>
      <w:b/>
      <w:bCs/>
      <w:kern w:val="1"/>
      <w:sz w:val="28"/>
      <w:szCs w:val="24"/>
      <w:lang w:bidi="hi-IN"/>
    </w:rPr>
  </w:style>
  <w:style w:type="paragraph" w:styleId="berschrift3">
    <w:name w:val="heading 3"/>
    <w:basedOn w:val="Standard"/>
    <w:next w:val="Standard"/>
    <w:link w:val="berschrift3Zchn"/>
    <w:autoRedefine/>
    <w:uiPriority w:val="9"/>
    <w:unhideWhenUsed/>
    <w:qFormat/>
    <w:rsid w:val="00F615F1"/>
    <w:pPr>
      <w:keepNext/>
      <w:keepLines/>
      <w:widowControl w:val="0"/>
      <w:suppressAutoHyphens/>
      <w:spacing w:before="40" w:after="0" w:line="240" w:lineRule="auto"/>
      <w:outlineLvl w:val="2"/>
    </w:pPr>
    <w:rPr>
      <w:rFonts w:eastAsiaTheme="majorEastAsia" w:cs="Mangal"/>
      <w:b/>
      <w:color w:val="1F3763" w:themeColor="accent1" w:themeShade="7F"/>
      <w:kern w:val="1"/>
      <w:szCs w:val="21"/>
      <w:lang w:eastAsia="zh-CN" w:bidi="hi-IN"/>
    </w:rPr>
  </w:style>
  <w:style w:type="paragraph" w:styleId="berschrift4">
    <w:name w:val="heading 4"/>
    <w:basedOn w:val="Standard"/>
    <w:next w:val="Standard"/>
    <w:link w:val="berschrift4Zchn"/>
    <w:uiPriority w:val="9"/>
    <w:semiHidden/>
    <w:unhideWhenUsed/>
    <w:qFormat/>
    <w:rsid w:val="000B12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B12B2"/>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0B12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12B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B12B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12B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0C38B4"/>
    <w:pPr>
      <w:spacing w:after="0" w:line="240" w:lineRule="auto"/>
    </w:pPr>
    <w:rPr>
      <w:rFonts w:ascii="Times New Roman" w:hAnsi="Times New Roman"/>
      <w:sz w:val="24"/>
    </w:rPr>
  </w:style>
  <w:style w:type="paragraph" w:customStyle="1" w:styleId="Martanormal">
    <w:name w:val="Marta normal"/>
    <w:basedOn w:val="KeinLeerraum"/>
    <w:link w:val="MartanormalZchn"/>
    <w:qFormat/>
    <w:rsid w:val="000C38B4"/>
  </w:style>
  <w:style w:type="character" w:customStyle="1" w:styleId="MartanormalZchn">
    <w:name w:val="Marta normal Zchn"/>
    <w:basedOn w:val="Absatz-Standardschriftart"/>
    <w:link w:val="Martanormal"/>
    <w:rsid w:val="000C38B4"/>
    <w:rPr>
      <w:rFonts w:ascii="Times New Roman" w:hAnsi="Times New Roman"/>
      <w:sz w:val="24"/>
    </w:rPr>
  </w:style>
  <w:style w:type="character" w:customStyle="1" w:styleId="KeinLeerraumZchn">
    <w:name w:val="Kein Leerraum Zchn"/>
    <w:basedOn w:val="Absatz-Standardschriftart"/>
    <w:link w:val="KeinLeerraum"/>
    <w:uiPriority w:val="1"/>
    <w:rsid w:val="000C38B4"/>
    <w:rPr>
      <w:rFonts w:ascii="Times New Roman" w:hAnsi="Times New Roman"/>
      <w:sz w:val="24"/>
    </w:rPr>
  </w:style>
  <w:style w:type="paragraph" w:styleId="Untertitel">
    <w:name w:val="Subtitle"/>
    <w:basedOn w:val="Standard"/>
    <w:next w:val="Standard"/>
    <w:link w:val="UntertitelZchn"/>
    <w:uiPriority w:val="11"/>
    <w:qFormat/>
    <w:rsid w:val="000C38B4"/>
    <w:pPr>
      <w:numPr>
        <w:ilvl w:val="1"/>
      </w:numPr>
      <w:spacing w:after="0" w:line="240" w:lineRule="auto"/>
      <w:ind w:left="10" w:hanging="10"/>
    </w:pPr>
    <w:rPr>
      <w:rFonts w:eastAsiaTheme="minorEastAsia" w:cs="Mangal"/>
      <w:color w:val="5A5A5A" w:themeColor="text1" w:themeTint="A5"/>
      <w:spacing w:val="15"/>
      <w:kern w:val="1"/>
      <w:sz w:val="18"/>
      <w:szCs w:val="20"/>
      <w:lang w:eastAsia="hi-IN" w:bidi="hi-IN"/>
    </w:rPr>
  </w:style>
  <w:style w:type="character" w:customStyle="1" w:styleId="UntertitelZchn">
    <w:name w:val="Untertitel Zchn"/>
    <w:basedOn w:val="Absatz-Standardschriftart"/>
    <w:link w:val="Untertitel"/>
    <w:uiPriority w:val="11"/>
    <w:rsid w:val="000C38B4"/>
    <w:rPr>
      <w:rFonts w:ascii="Times New Roman" w:eastAsiaTheme="minorEastAsia" w:hAnsi="Times New Roman" w:cs="Mangal"/>
      <w:color w:val="5A5A5A" w:themeColor="text1" w:themeTint="A5"/>
      <w:spacing w:val="15"/>
      <w:kern w:val="1"/>
      <w:sz w:val="18"/>
      <w:szCs w:val="20"/>
      <w:lang w:eastAsia="hi-IN" w:bidi="hi-IN"/>
    </w:rPr>
  </w:style>
  <w:style w:type="paragraph" w:customStyle="1" w:styleId="martapress">
    <w:name w:val="marta press"/>
    <w:basedOn w:val="Standard"/>
    <w:link w:val="martapressZchn"/>
    <w:autoRedefine/>
    <w:qFormat/>
    <w:rsid w:val="009F66CB"/>
    <w:pPr>
      <w:spacing w:after="0" w:line="280" w:lineRule="exact"/>
      <w:ind w:firstLine="567"/>
    </w:pPr>
    <w:rPr>
      <w:rFonts w:eastAsia="Arial" w:cs="Times New Roman"/>
      <w:szCs w:val="24"/>
      <w:lang w:eastAsia="ar-SA"/>
    </w:rPr>
  </w:style>
  <w:style w:type="character" w:customStyle="1" w:styleId="martapressZchn">
    <w:name w:val="marta press Zchn"/>
    <w:basedOn w:val="Absatz-Standardschriftart"/>
    <w:link w:val="martapress"/>
    <w:rsid w:val="009F66CB"/>
    <w:rPr>
      <w:rFonts w:ascii="Times New Roman" w:eastAsia="Arial" w:hAnsi="Times New Roman" w:cs="Times New Roman"/>
      <w:szCs w:val="24"/>
      <w:lang w:eastAsia="ar-SA"/>
    </w:rPr>
  </w:style>
  <w:style w:type="paragraph" w:styleId="Zitat">
    <w:name w:val="Quote"/>
    <w:basedOn w:val="Standard"/>
    <w:next w:val="Standard"/>
    <w:link w:val="ZitatZchn"/>
    <w:autoRedefine/>
    <w:uiPriority w:val="29"/>
    <w:qFormat/>
    <w:rsid w:val="009F15B7"/>
    <w:pPr>
      <w:spacing w:after="0" w:line="240" w:lineRule="exact"/>
      <w:ind w:left="567" w:right="567"/>
      <w:contextualSpacing/>
    </w:pPr>
    <w:rPr>
      <w:rFonts w:eastAsia="Times New Roman" w:cs="Times New Roman"/>
      <w:iCs/>
      <w:sz w:val="20"/>
      <w:szCs w:val="24"/>
      <w:lang w:eastAsia="ar-SA"/>
    </w:rPr>
  </w:style>
  <w:style w:type="character" w:customStyle="1" w:styleId="ZitatZchn">
    <w:name w:val="Zitat Zchn"/>
    <w:basedOn w:val="Absatz-Standardschriftart"/>
    <w:link w:val="Zitat"/>
    <w:uiPriority w:val="29"/>
    <w:rsid w:val="009F15B7"/>
    <w:rPr>
      <w:rFonts w:ascii="Times New Roman" w:eastAsia="Times New Roman" w:hAnsi="Times New Roman" w:cs="Times New Roman"/>
      <w:iCs/>
      <w:sz w:val="20"/>
      <w:szCs w:val="24"/>
      <w:lang w:eastAsia="ar-SA"/>
    </w:rPr>
  </w:style>
  <w:style w:type="paragraph" w:customStyle="1" w:styleId="Funoten">
    <w:name w:val="Fußnoten"/>
    <w:basedOn w:val="Funotentext"/>
    <w:link w:val="FunotenZchn"/>
    <w:autoRedefine/>
    <w:qFormat/>
    <w:rsid w:val="009F15B7"/>
    <w:rPr>
      <w:rFonts w:eastAsia="Times New Roman" w:cs="Times New Roman"/>
      <w:sz w:val="18"/>
      <w:lang w:val="en-GB" w:eastAsia="ar-SA"/>
    </w:rPr>
  </w:style>
  <w:style w:type="character" w:customStyle="1" w:styleId="FunotenZchn">
    <w:name w:val="Fußnoten Zchn"/>
    <w:basedOn w:val="FunotentextZchn"/>
    <w:link w:val="Funoten"/>
    <w:rsid w:val="009F15B7"/>
    <w:rPr>
      <w:rFonts w:ascii="Times New Roman" w:eastAsia="Times New Roman" w:hAnsi="Times New Roman" w:cs="Times New Roman"/>
      <w:sz w:val="18"/>
      <w:szCs w:val="20"/>
      <w:lang w:val="en-GB" w:eastAsia="ar-SA"/>
    </w:rPr>
  </w:style>
  <w:style w:type="paragraph" w:styleId="Funotentext">
    <w:name w:val="footnote text"/>
    <w:basedOn w:val="Standard"/>
    <w:link w:val="FunotentextZchn"/>
    <w:unhideWhenUsed/>
    <w:rsid w:val="009F15B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15B7"/>
    <w:rPr>
      <w:sz w:val="20"/>
      <w:szCs w:val="20"/>
    </w:rPr>
  </w:style>
  <w:style w:type="character" w:customStyle="1" w:styleId="berschrift1Zchn">
    <w:name w:val="Überschrift 1 Zchn"/>
    <w:basedOn w:val="Absatz-Standardschriftart"/>
    <w:link w:val="berschrift1"/>
    <w:uiPriority w:val="9"/>
    <w:rsid w:val="00F615F1"/>
    <w:rPr>
      <w:rFonts w:ascii="Times New Roman" w:eastAsiaTheme="majorEastAsia" w:hAnsi="Times New Roman" w:cs="Mangal"/>
      <w:b/>
      <w:color w:val="000000" w:themeColor="text1"/>
      <w:kern w:val="1"/>
      <w:sz w:val="32"/>
      <w:szCs w:val="29"/>
      <w:lang w:eastAsia="zh-CN" w:bidi="hi-IN"/>
    </w:rPr>
  </w:style>
  <w:style w:type="character" w:customStyle="1" w:styleId="berschrift2Zchn">
    <w:name w:val="Überschrift 2 Zchn"/>
    <w:basedOn w:val="Absatz-Standardschriftart"/>
    <w:link w:val="berschrift2"/>
    <w:rsid w:val="00F615F1"/>
    <w:rPr>
      <w:rFonts w:ascii="Times New Roman" w:eastAsia="SimSun" w:hAnsi="Times New Roman" w:cs="Arial"/>
      <w:b/>
      <w:bCs/>
      <w:kern w:val="1"/>
      <w:sz w:val="28"/>
      <w:szCs w:val="24"/>
      <w:lang w:eastAsia="de-DE" w:bidi="hi-IN"/>
    </w:rPr>
  </w:style>
  <w:style w:type="character" w:customStyle="1" w:styleId="berschrift3Zchn">
    <w:name w:val="Überschrift 3 Zchn"/>
    <w:basedOn w:val="Absatz-Standardschriftart"/>
    <w:link w:val="berschrift3"/>
    <w:uiPriority w:val="9"/>
    <w:rsid w:val="00F615F1"/>
    <w:rPr>
      <w:rFonts w:ascii="Times New Roman" w:eastAsiaTheme="majorEastAsia" w:hAnsi="Times New Roman" w:cs="Mangal"/>
      <w:b/>
      <w:color w:val="1F3763" w:themeColor="accent1" w:themeShade="7F"/>
      <w:kern w:val="1"/>
      <w:sz w:val="24"/>
      <w:szCs w:val="21"/>
      <w:lang w:eastAsia="zh-CN" w:bidi="hi-IN"/>
    </w:rPr>
  </w:style>
  <w:style w:type="character" w:customStyle="1" w:styleId="berschrift4Zchn">
    <w:name w:val="Überschrift 4 Zchn"/>
    <w:basedOn w:val="Absatz-Standardschriftart"/>
    <w:link w:val="berschrift4"/>
    <w:uiPriority w:val="9"/>
    <w:semiHidden/>
    <w:rsid w:val="000B12B2"/>
    <w:rPr>
      <w:rFonts w:eastAsiaTheme="majorEastAsia" w:cstheme="majorBidi"/>
      <w:i/>
      <w:iCs/>
      <w:color w:val="2F5496" w:themeColor="accent1" w:themeShade="BF"/>
      <w:sz w:val="24"/>
      <w:lang w:eastAsia="de-DE"/>
    </w:rPr>
  </w:style>
  <w:style w:type="character" w:customStyle="1" w:styleId="berschrift5Zchn">
    <w:name w:val="Überschrift 5 Zchn"/>
    <w:basedOn w:val="Absatz-Standardschriftart"/>
    <w:link w:val="berschrift5"/>
    <w:uiPriority w:val="9"/>
    <w:semiHidden/>
    <w:rsid w:val="000B12B2"/>
    <w:rPr>
      <w:rFonts w:eastAsiaTheme="majorEastAsia" w:cstheme="majorBidi"/>
      <w:color w:val="2F5496" w:themeColor="accent1" w:themeShade="BF"/>
      <w:sz w:val="24"/>
      <w:lang w:eastAsia="de-DE"/>
    </w:rPr>
  </w:style>
  <w:style w:type="character" w:customStyle="1" w:styleId="berschrift6Zchn">
    <w:name w:val="Überschrift 6 Zchn"/>
    <w:basedOn w:val="Absatz-Standardschriftart"/>
    <w:link w:val="berschrift6"/>
    <w:uiPriority w:val="9"/>
    <w:semiHidden/>
    <w:rsid w:val="000B12B2"/>
    <w:rPr>
      <w:rFonts w:eastAsiaTheme="majorEastAsia" w:cstheme="majorBidi"/>
      <w:i/>
      <w:iCs/>
      <w:color w:val="595959" w:themeColor="text1" w:themeTint="A6"/>
      <w:sz w:val="24"/>
      <w:lang w:eastAsia="de-DE"/>
    </w:rPr>
  </w:style>
  <w:style w:type="character" w:customStyle="1" w:styleId="berschrift7Zchn">
    <w:name w:val="Überschrift 7 Zchn"/>
    <w:basedOn w:val="Absatz-Standardschriftart"/>
    <w:link w:val="berschrift7"/>
    <w:uiPriority w:val="9"/>
    <w:semiHidden/>
    <w:rsid w:val="000B12B2"/>
    <w:rPr>
      <w:rFonts w:eastAsiaTheme="majorEastAsia" w:cstheme="majorBidi"/>
      <w:color w:val="595959" w:themeColor="text1" w:themeTint="A6"/>
      <w:sz w:val="24"/>
      <w:lang w:eastAsia="de-DE"/>
    </w:rPr>
  </w:style>
  <w:style w:type="character" w:customStyle="1" w:styleId="berschrift8Zchn">
    <w:name w:val="Überschrift 8 Zchn"/>
    <w:basedOn w:val="Absatz-Standardschriftart"/>
    <w:link w:val="berschrift8"/>
    <w:uiPriority w:val="9"/>
    <w:semiHidden/>
    <w:rsid w:val="000B12B2"/>
    <w:rPr>
      <w:rFonts w:eastAsiaTheme="majorEastAsia" w:cstheme="majorBidi"/>
      <w:i/>
      <w:iCs/>
      <w:color w:val="272727" w:themeColor="text1" w:themeTint="D8"/>
      <w:sz w:val="24"/>
      <w:lang w:eastAsia="de-DE"/>
    </w:rPr>
  </w:style>
  <w:style w:type="character" w:customStyle="1" w:styleId="berschrift9Zchn">
    <w:name w:val="Überschrift 9 Zchn"/>
    <w:basedOn w:val="Absatz-Standardschriftart"/>
    <w:link w:val="berschrift9"/>
    <w:uiPriority w:val="9"/>
    <w:semiHidden/>
    <w:rsid w:val="000B12B2"/>
    <w:rPr>
      <w:rFonts w:eastAsiaTheme="majorEastAsia" w:cstheme="majorBidi"/>
      <w:color w:val="272727" w:themeColor="text1" w:themeTint="D8"/>
      <w:sz w:val="24"/>
      <w:lang w:eastAsia="de-DE"/>
    </w:rPr>
  </w:style>
  <w:style w:type="paragraph" w:styleId="Titel">
    <w:name w:val="Title"/>
    <w:basedOn w:val="Standard"/>
    <w:next w:val="Standard"/>
    <w:link w:val="TitelZchn"/>
    <w:uiPriority w:val="10"/>
    <w:qFormat/>
    <w:rsid w:val="000B12B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0B12B2"/>
    <w:rPr>
      <w:rFonts w:asciiTheme="majorHAnsi" w:eastAsiaTheme="majorEastAsia" w:hAnsiTheme="majorHAnsi" w:cstheme="majorBidi"/>
      <w:spacing w:val="-10"/>
      <w:kern w:val="28"/>
      <w:sz w:val="56"/>
      <w:szCs w:val="56"/>
      <w:lang w:eastAsia="de-DE"/>
    </w:rPr>
  </w:style>
  <w:style w:type="paragraph" w:styleId="Listenabsatz">
    <w:name w:val="List Paragraph"/>
    <w:basedOn w:val="Standard"/>
    <w:uiPriority w:val="34"/>
    <w:qFormat/>
    <w:rsid w:val="000B12B2"/>
    <w:pPr>
      <w:ind w:left="720"/>
      <w:contextualSpacing/>
    </w:pPr>
  </w:style>
  <w:style w:type="character" w:styleId="IntensiveHervorhebung">
    <w:name w:val="Intense Emphasis"/>
    <w:basedOn w:val="Absatz-Standardschriftart"/>
    <w:uiPriority w:val="21"/>
    <w:qFormat/>
    <w:rsid w:val="000B12B2"/>
    <w:rPr>
      <w:i/>
      <w:iCs/>
      <w:color w:val="2F5496" w:themeColor="accent1" w:themeShade="BF"/>
    </w:rPr>
  </w:style>
  <w:style w:type="paragraph" w:styleId="IntensivesZitat">
    <w:name w:val="Intense Quote"/>
    <w:basedOn w:val="Standard"/>
    <w:next w:val="Standard"/>
    <w:link w:val="IntensivesZitatZchn"/>
    <w:uiPriority w:val="30"/>
    <w:qFormat/>
    <w:rsid w:val="000B1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B12B2"/>
    <w:rPr>
      <w:rFonts w:ascii="Times New Roman" w:hAnsi="Times New Roman" w:cs="Calibri"/>
      <w:i/>
      <w:iCs/>
      <w:color w:val="2F5496" w:themeColor="accent1" w:themeShade="BF"/>
      <w:sz w:val="24"/>
      <w:lang w:eastAsia="de-DE"/>
    </w:rPr>
  </w:style>
  <w:style w:type="character" w:styleId="IntensiverVerweis">
    <w:name w:val="Intense Reference"/>
    <w:basedOn w:val="Absatz-Standardschriftart"/>
    <w:uiPriority w:val="32"/>
    <w:qFormat/>
    <w:rsid w:val="000B12B2"/>
    <w:rPr>
      <w:b/>
      <w:bCs/>
      <w:smallCaps/>
      <w:color w:val="2F5496" w:themeColor="accent1" w:themeShade="BF"/>
      <w:spacing w:val="5"/>
    </w:rPr>
  </w:style>
  <w:style w:type="character" w:customStyle="1" w:styleId="Funotenzeichen1">
    <w:name w:val="Fußnotenzeichen1"/>
    <w:basedOn w:val="Absatz-Standardschriftart"/>
    <w:rsid w:val="00EE31A1"/>
    <w:rPr>
      <w:vertAlign w:val="superscript"/>
    </w:rPr>
  </w:style>
  <w:style w:type="character" w:styleId="Funotenzeichen">
    <w:name w:val="footnote reference"/>
    <w:rsid w:val="00EE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3513</Words>
  <Characters>22137</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Müller-Hohagen</dc:creator>
  <cp:keywords/>
  <dc:description/>
  <cp:lastModifiedBy>Anja</cp:lastModifiedBy>
  <cp:revision>2</cp:revision>
  <dcterms:created xsi:type="dcterms:W3CDTF">2025-11-29T06:54:00Z</dcterms:created>
  <dcterms:modified xsi:type="dcterms:W3CDTF">2025-11-29T06:54:00Z</dcterms:modified>
</cp:coreProperties>
</file>